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C241D" w14:textId="77777777" w:rsidR="00B92F61" w:rsidRDefault="00B92F61">
      <w:pPr>
        <w:widowControl/>
        <w:rPr>
          <w:rFonts w:ascii="Arial" w:hAnsi="Arial" w:cs="Arial"/>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b/>
          <w:bCs/>
          <w:sz w:val="32"/>
          <w:szCs w:val="32"/>
        </w:rPr>
        <w:t>Guide to Judiciary Policy</w:t>
      </w:r>
    </w:p>
    <w:p w14:paraId="2B125476" w14:textId="77777777" w:rsidR="00B92F61" w:rsidRDefault="00B92F61">
      <w:pPr>
        <w:widowControl/>
        <w:rPr>
          <w:rFonts w:ascii="Arial" w:hAnsi="Arial" w:cs="Arial"/>
          <w:b/>
          <w:bCs/>
          <w:sz w:val="24"/>
          <w:szCs w:val="24"/>
        </w:rPr>
      </w:pPr>
    </w:p>
    <w:p w14:paraId="793F0A3B" w14:textId="77777777" w:rsidR="00B92F61" w:rsidRDefault="00B92F61">
      <w:pPr>
        <w:widowControl/>
        <w:rPr>
          <w:rFonts w:ascii="Arial" w:hAnsi="Arial" w:cs="Arial"/>
          <w:sz w:val="24"/>
          <w:szCs w:val="24"/>
        </w:rPr>
      </w:pPr>
      <w:r>
        <w:rPr>
          <w:rFonts w:ascii="Arial" w:hAnsi="Arial" w:cs="Arial"/>
          <w:sz w:val="24"/>
          <w:szCs w:val="24"/>
        </w:rPr>
        <w:t>Vol</w:t>
      </w:r>
      <w:r w:rsidR="00EB4742">
        <w:rPr>
          <w:rFonts w:ascii="Arial" w:hAnsi="Arial" w:cs="Arial"/>
          <w:sz w:val="24"/>
          <w:szCs w:val="24"/>
        </w:rPr>
        <w:t>.</w:t>
      </w:r>
      <w:r>
        <w:rPr>
          <w:rFonts w:ascii="Arial" w:hAnsi="Arial" w:cs="Arial"/>
          <w:sz w:val="24"/>
          <w:szCs w:val="24"/>
        </w:rPr>
        <w:t xml:space="preserve"> 7: Defender Services</w:t>
      </w:r>
    </w:p>
    <w:p w14:paraId="027871B3" w14:textId="77777777" w:rsidR="00B92F61" w:rsidRDefault="00B92F61">
      <w:pPr>
        <w:widowControl/>
        <w:rPr>
          <w:rFonts w:ascii="Arial" w:hAnsi="Arial" w:cs="Arial"/>
          <w:sz w:val="24"/>
          <w:szCs w:val="24"/>
        </w:rPr>
      </w:pPr>
      <w:r>
        <w:rPr>
          <w:rFonts w:ascii="Arial" w:hAnsi="Arial" w:cs="Arial"/>
          <w:sz w:val="24"/>
          <w:szCs w:val="24"/>
        </w:rPr>
        <w:t>Pt</w:t>
      </w:r>
      <w:r w:rsidR="00EB4742">
        <w:rPr>
          <w:rFonts w:ascii="Arial" w:hAnsi="Arial" w:cs="Arial"/>
          <w:sz w:val="24"/>
          <w:szCs w:val="24"/>
        </w:rPr>
        <w:t>.</w:t>
      </w:r>
      <w:r>
        <w:rPr>
          <w:rFonts w:ascii="Arial" w:hAnsi="Arial" w:cs="Arial"/>
          <w:sz w:val="24"/>
          <w:szCs w:val="24"/>
        </w:rPr>
        <w:t xml:space="preserve"> A: Guidelines for Administering the CJA and Related Statutes</w:t>
      </w:r>
    </w:p>
    <w:p w14:paraId="61AE81AB" w14:textId="77777777" w:rsidR="002A040D" w:rsidRDefault="002A040D" w:rsidP="002A040D">
      <w:pPr>
        <w:pStyle w:val="pdeck"/>
      </w:pPr>
      <w:r>
        <w:t>Ch. 3: Authorization and Payment for Investigative, Expert, or Other Services</w:t>
      </w:r>
    </w:p>
    <w:p w14:paraId="7EB16C50" w14:textId="77777777" w:rsidR="00B92F61" w:rsidRDefault="00B92F61" w:rsidP="00FB52CC">
      <w:pPr>
        <w:widowControl/>
        <w:ind w:left="720" w:hanging="720"/>
        <w:rPr>
          <w:rFonts w:ascii="Arial" w:hAnsi="Arial" w:cs="Arial"/>
          <w:sz w:val="24"/>
          <w:szCs w:val="24"/>
        </w:rPr>
      </w:pPr>
      <w:r>
        <w:rPr>
          <w:rFonts w:ascii="Arial" w:hAnsi="Arial" w:cs="Arial"/>
          <w:b/>
          <w:bCs/>
          <w:sz w:val="28"/>
          <w:szCs w:val="28"/>
        </w:rPr>
        <w:t>Appx</w:t>
      </w:r>
      <w:r w:rsidR="00EB4742">
        <w:rPr>
          <w:rFonts w:ascii="Arial" w:hAnsi="Arial" w:cs="Arial"/>
          <w:b/>
          <w:bCs/>
          <w:sz w:val="28"/>
          <w:szCs w:val="28"/>
        </w:rPr>
        <w:t>.</w:t>
      </w:r>
      <w:r>
        <w:rPr>
          <w:rFonts w:ascii="Arial" w:hAnsi="Arial" w:cs="Arial"/>
          <w:b/>
          <w:bCs/>
          <w:sz w:val="28"/>
          <w:szCs w:val="28"/>
        </w:rPr>
        <w:t xml:space="preserve"> 3C: Procedures for Interim Payments to Service Providers in Capital Proceedings</w:t>
      </w:r>
    </w:p>
    <w:p w14:paraId="77953F2E" w14:textId="77777777" w:rsidR="00B92F61" w:rsidRDefault="00B92F61">
      <w:pPr>
        <w:widowControl/>
        <w:rPr>
          <w:rFonts w:ascii="Arial" w:hAnsi="Arial" w:cs="Arial"/>
          <w:sz w:val="24"/>
          <w:szCs w:val="24"/>
        </w:rPr>
      </w:pPr>
    </w:p>
    <w:p w14:paraId="33A5CD4F" w14:textId="77777777" w:rsidR="00B92F61" w:rsidRDefault="00B92F61">
      <w:pPr>
        <w:widowControl/>
        <w:rPr>
          <w:rFonts w:ascii="Arial" w:hAnsi="Arial" w:cs="Arial"/>
          <w:sz w:val="24"/>
          <w:szCs w:val="24"/>
        </w:rPr>
      </w:pPr>
    </w:p>
    <w:p w14:paraId="7AC22471" w14:textId="77777777" w:rsidR="00B92F61" w:rsidRDefault="00B92F61">
      <w:pPr>
        <w:widowControl/>
        <w:tabs>
          <w:tab w:val="left" w:pos="720"/>
        </w:tabs>
        <w:ind w:left="720" w:hanging="720"/>
        <w:rPr>
          <w:rFonts w:ascii="Arial" w:hAnsi="Arial" w:cs="Arial"/>
          <w:sz w:val="24"/>
          <w:szCs w:val="24"/>
        </w:rPr>
      </w:pPr>
      <w:r>
        <w:rPr>
          <w:rFonts w:ascii="Arial" w:hAnsi="Arial" w:cs="Arial"/>
          <w:sz w:val="24"/>
          <w:szCs w:val="24"/>
        </w:rPr>
        <w:t>1.</w:t>
      </w:r>
      <w:r>
        <w:rPr>
          <w:rFonts w:ascii="Arial" w:hAnsi="Arial" w:cs="Arial"/>
          <w:sz w:val="24"/>
          <w:szCs w:val="24"/>
        </w:rPr>
        <w:tab/>
        <w:t xml:space="preserve">The district court issues a Memorandum Order to persons providing investigative, expert, and other services under </w:t>
      </w:r>
      <w:hyperlink r:id="rId6" w:anchor="e" w:history="1">
        <w:r>
          <w:rPr>
            <w:rStyle w:val="SYSHYPERTEXT"/>
            <w:rFonts w:ascii="Arial" w:hAnsi="Arial" w:cs="Arial"/>
            <w:sz w:val="24"/>
            <w:szCs w:val="24"/>
          </w:rPr>
          <w:t>18 U.S.C. § 3006A(e)</w:t>
        </w:r>
      </w:hyperlink>
      <w:r>
        <w:rPr>
          <w:rFonts w:ascii="Arial" w:hAnsi="Arial" w:cs="Arial"/>
          <w:sz w:val="24"/>
          <w:szCs w:val="24"/>
        </w:rPr>
        <w:t xml:space="preserve">, and </w:t>
      </w:r>
      <w:hyperlink r:id="rId7" w:anchor="f" w:history="1">
        <w:r>
          <w:rPr>
            <w:rStyle w:val="SYSHYPERTEXT"/>
            <w:rFonts w:ascii="Arial" w:hAnsi="Arial" w:cs="Arial"/>
            <w:sz w:val="24"/>
            <w:szCs w:val="24"/>
          </w:rPr>
          <w:t>18 U.S.C. § 3599(f)</w:t>
        </w:r>
      </w:hyperlink>
      <w:r>
        <w:rPr>
          <w:rFonts w:ascii="Arial" w:hAnsi="Arial" w:cs="Arial"/>
          <w:sz w:val="24"/>
          <w:szCs w:val="24"/>
        </w:rPr>
        <w:t xml:space="preserve"> and </w:t>
      </w:r>
      <w:hyperlink r:id="rId8" w:anchor="g" w:history="1">
        <w:r>
          <w:rPr>
            <w:rStyle w:val="SYSHYPERTEXT"/>
            <w:rFonts w:ascii="Arial" w:hAnsi="Arial" w:cs="Arial"/>
            <w:sz w:val="24"/>
            <w:szCs w:val="24"/>
          </w:rPr>
          <w:t>(g)(2)</w:t>
        </w:r>
      </w:hyperlink>
      <w:r>
        <w:rPr>
          <w:rFonts w:ascii="Arial" w:hAnsi="Arial" w:cs="Arial"/>
          <w:sz w:val="24"/>
          <w:szCs w:val="24"/>
        </w:rPr>
        <w:t xml:space="preserve">, outlining payment procedures and specifically addressing payment for actual expenses, travel, and compensation.  </w:t>
      </w:r>
      <w:r>
        <w:rPr>
          <w:rFonts w:ascii="Arial" w:hAnsi="Arial" w:cs="Arial"/>
          <w:b/>
          <w:bCs/>
          <w:sz w:val="24"/>
          <w:szCs w:val="24"/>
        </w:rPr>
        <w:t xml:space="preserve">See: </w:t>
      </w:r>
      <w:r w:rsidR="00DC2F24">
        <w:rPr>
          <w:rFonts w:ascii="Arial" w:hAnsi="Arial" w:cs="Arial"/>
          <w:b/>
          <w:bCs/>
          <w:sz w:val="24"/>
          <w:szCs w:val="24"/>
        </w:rPr>
        <w:t xml:space="preserve"> </w:t>
      </w:r>
      <w:hyperlink w:anchor="Order" w:history="1">
        <w:r w:rsidRPr="00DC2F24">
          <w:rPr>
            <w:rStyle w:val="Hyperlink"/>
            <w:rFonts w:ascii="Arial" w:hAnsi="Arial" w:cs="Arial"/>
            <w:sz w:val="24"/>
            <w:szCs w:val="24"/>
          </w:rPr>
          <w:t>Sample Memorandum Order</w:t>
        </w:r>
      </w:hyperlink>
      <w:r>
        <w:rPr>
          <w:rFonts w:ascii="Arial" w:hAnsi="Arial" w:cs="Arial"/>
          <w:sz w:val="24"/>
          <w:szCs w:val="24"/>
        </w:rPr>
        <w:t>, below.</w:t>
      </w:r>
    </w:p>
    <w:p w14:paraId="04FCED9A" w14:textId="77777777" w:rsidR="00B92F61" w:rsidRDefault="00B92F61">
      <w:pPr>
        <w:widowControl/>
        <w:rPr>
          <w:rFonts w:ascii="Arial" w:hAnsi="Arial" w:cs="Arial"/>
          <w:sz w:val="24"/>
          <w:szCs w:val="24"/>
        </w:rPr>
      </w:pPr>
    </w:p>
    <w:p w14:paraId="7633EBCF" w14:textId="77777777" w:rsidR="00B92F61" w:rsidRDefault="00B92F61">
      <w:pPr>
        <w:widowControl/>
        <w:tabs>
          <w:tab w:val="left" w:pos="720"/>
        </w:tabs>
        <w:ind w:left="720" w:hanging="720"/>
        <w:rPr>
          <w:rFonts w:ascii="Arial" w:hAnsi="Arial" w:cs="Arial"/>
          <w:sz w:val="24"/>
          <w:szCs w:val="24"/>
        </w:rPr>
      </w:pPr>
      <w:r>
        <w:rPr>
          <w:rFonts w:ascii="Arial" w:hAnsi="Arial" w:cs="Arial"/>
          <w:sz w:val="24"/>
          <w:szCs w:val="24"/>
        </w:rPr>
        <w:t>2.</w:t>
      </w:r>
      <w:r>
        <w:rPr>
          <w:rFonts w:ascii="Arial" w:hAnsi="Arial" w:cs="Arial"/>
          <w:sz w:val="24"/>
          <w:szCs w:val="24"/>
        </w:rPr>
        <w:tab/>
        <w:t>If excess payment (i.e., more than $7,500 for all such services in a case) is anticipated, written approval of the procedure must be obtained from the chief judge of the circuit or his or her delegate prior to issuance of the Memorandum Order.  If excess payment was not anticipated, but becomes apparent during the provision of services, approval must be obtained at that point.</w:t>
      </w:r>
    </w:p>
    <w:p w14:paraId="40EA4D40" w14:textId="77777777" w:rsidR="00B92F61" w:rsidRDefault="00B92F61">
      <w:pPr>
        <w:widowControl/>
        <w:rPr>
          <w:rFonts w:ascii="Arial" w:hAnsi="Arial" w:cs="Arial"/>
          <w:sz w:val="24"/>
          <w:szCs w:val="24"/>
        </w:rPr>
      </w:pPr>
    </w:p>
    <w:p w14:paraId="77A25D33" w14:textId="77777777" w:rsidR="00B92F61" w:rsidRDefault="00B92F61">
      <w:pPr>
        <w:widowControl/>
        <w:tabs>
          <w:tab w:val="left" w:pos="720"/>
        </w:tabs>
        <w:ind w:left="720" w:hanging="720"/>
        <w:rPr>
          <w:rFonts w:ascii="Arial" w:hAnsi="Arial" w:cs="Arial"/>
          <w:sz w:val="24"/>
          <w:szCs w:val="24"/>
        </w:rPr>
      </w:pPr>
      <w:r>
        <w:rPr>
          <w:rFonts w:ascii="Arial" w:hAnsi="Arial" w:cs="Arial"/>
          <w:sz w:val="24"/>
          <w:szCs w:val="24"/>
        </w:rPr>
        <w:t>3.</w:t>
      </w:r>
      <w:r>
        <w:rPr>
          <w:rFonts w:ascii="Arial" w:hAnsi="Arial" w:cs="Arial"/>
          <w:sz w:val="24"/>
          <w:szCs w:val="24"/>
        </w:rPr>
        <w:tab/>
        <w:t>Once it is issued, a copy of the Memorandum Order should be furnished to the CJA claims coordinator.</w:t>
      </w:r>
    </w:p>
    <w:p w14:paraId="2ADE5C46" w14:textId="77777777" w:rsidR="00B92F61" w:rsidRDefault="00B92F61">
      <w:pPr>
        <w:widowControl/>
        <w:rPr>
          <w:rFonts w:ascii="Arial" w:hAnsi="Arial" w:cs="Arial"/>
          <w:sz w:val="24"/>
          <w:szCs w:val="24"/>
        </w:rPr>
      </w:pPr>
    </w:p>
    <w:p w14:paraId="2F86AEE4" w14:textId="77777777" w:rsidR="00B92F61" w:rsidRDefault="00B92F61">
      <w:pPr>
        <w:widowControl/>
        <w:tabs>
          <w:tab w:val="left" w:pos="720"/>
        </w:tabs>
        <w:ind w:left="720" w:hanging="720"/>
        <w:rPr>
          <w:rFonts w:ascii="Arial" w:hAnsi="Arial" w:cs="Arial"/>
          <w:sz w:val="24"/>
          <w:szCs w:val="24"/>
        </w:rPr>
      </w:pPr>
      <w:r>
        <w:rPr>
          <w:rFonts w:ascii="Arial" w:hAnsi="Arial" w:cs="Arial"/>
          <w:sz w:val="24"/>
          <w:szCs w:val="24"/>
        </w:rPr>
        <w:t>4.</w:t>
      </w:r>
      <w:r>
        <w:rPr>
          <w:rFonts w:ascii="Arial" w:hAnsi="Arial" w:cs="Arial"/>
          <w:sz w:val="24"/>
          <w:szCs w:val="24"/>
        </w:rPr>
        <w:tab/>
      </w:r>
      <w:hyperlink r:id="rId9" w:history="1">
        <w:r>
          <w:rPr>
            <w:rStyle w:val="SYSHYPERTEXT"/>
            <w:rFonts w:ascii="Arial" w:hAnsi="Arial" w:cs="Arial"/>
            <w:sz w:val="24"/>
            <w:szCs w:val="24"/>
          </w:rPr>
          <w:t>Form CJA 31</w:t>
        </w:r>
      </w:hyperlink>
      <w:r>
        <w:rPr>
          <w:rFonts w:ascii="Arial" w:hAnsi="Arial" w:cs="Arial"/>
          <w:sz w:val="24"/>
          <w:szCs w:val="24"/>
        </w:rPr>
        <w:t xml:space="preserve"> should be submitted for </w:t>
      </w:r>
      <w:r w:rsidR="00DC2F24">
        <w:rPr>
          <w:rFonts w:ascii="Arial" w:hAnsi="Arial" w:cs="Arial"/>
          <w:sz w:val="24"/>
          <w:szCs w:val="24"/>
        </w:rPr>
        <w:t xml:space="preserve">each service provider with full </w:t>
      </w:r>
      <w:r>
        <w:rPr>
          <w:rFonts w:ascii="Arial" w:hAnsi="Arial" w:cs="Arial"/>
          <w:sz w:val="24"/>
          <w:szCs w:val="24"/>
        </w:rPr>
        <w:t>documentation of all expenses claimed on the voucher.</w:t>
      </w:r>
    </w:p>
    <w:p w14:paraId="5CF022EA" w14:textId="77777777" w:rsidR="00B92F61" w:rsidRDefault="00B92F61">
      <w:pPr>
        <w:widowControl/>
        <w:rPr>
          <w:rFonts w:ascii="Arial" w:hAnsi="Arial" w:cs="Arial"/>
          <w:sz w:val="24"/>
          <w:szCs w:val="24"/>
        </w:rPr>
      </w:pPr>
    </w:p>
    <w:p w14:paraId="03784CCB" w14:textId="77777777" w:rsidR="00B92F61" w:rsidRDefault="00B92F61">
      <w:pPr>
        <w:widowControl/>
        <w:tabs>
          <w:tab w:val="left" w:pos="720"/>
        </w:tabs>
        <w:ind w:left="720" w:hanging="720"/>
        <w:rPr>
          <w:rFonts w:ascii="Arial" w:hAnsi="Arial" w:cs="Arial"/>
          <w:sz w:val="24"/>
          <w:szCs w:val="24"/>
        </w:rPr>
      </w:pPr>
      <w:r>
        <w:rPr>
          <w:rFonts w:ascii="Arial" w:hAnsi="Arial" w:cs="Arial"/>
          <w:sz w:val="24"/>
          <w:szCs w:val="24"/>
        </w:rPr>
        <w:t>5.</w:t>
      </w:r>
      <w:r>
        <w:rPr>
          <w:rFonts w:ascii="Arial" w:hAnsi="Arial" w:cs="Arial"/>
          <w:sz w:val="24"/>
          <w:szCs w:val="24"/>
        </w:rPr>
        <w:tab/>
        <w:t>Assign a number to each voucher processed for payment.</w:t>
      </w:r>
    </w:p>
    <w:p w14:paraId="3926BCCC" w14:textId="77777777" w:rsidR="00B92F61" w:rsidRDefault="00B92F61">
      <w:pPr>
        <w:widowControl/>
        <w:rPr>
          <w:rFonts w:ascii="Arial" w:hAnsi="Arial" w:cs="Arial"/>
          <w:sz w:val="24"/>
          <w:szCs w:val="24"/>
        </w:rPr>
      </w:pPr>
    </w:p>
    <w:p w14:paraId="1E25A8AA" w14:textId="77777777" w:rsidR="00B92F61" w:rsidRDefault="00B92F61">
      <w:pPr>
        <w:widowControl/>
        <w:tabs>
          <w:tab w:val="left" w:pos="720"/>
        </w:tabs>
        <w:ind w:left="720" w:hanging="720"/>
        <w:rPr>
          <w:rFonts w:ascii="Arial" w:hAnsi="Arial" w:cs="Arial"/>
          <w:sz w:val="24"/>
          <w:szCs w:val="24"/>
        </w:rPr>
      </w:pPr>
      <w:r>
        <w:rPr>
          <w:rFonts w:ascii="Arial" w:hAnsi="Arial" w:cs="Arial"/>
          <w:sz w:val="24"/>
          <w:szCs w:val="24"/>
        </w:rPr>
        <w:t>6.</w:t>
      </w:r>
      <w:r>
        <w:rPr>
          <w:rFonts w:ascii="Arial" w:hAnsi="Arial" w:cs="Arial"/>
          <w:sz w:val="24"/>
          <w:szCs w:val="24"/>
        </w:rPr>
        <w:tab/>
        <w:t xml:space="preserve">Item 17 of the </w:t>
      </w:r>
      <w:r w:rsidRPr="005F14FB">
        <w:rPr>
          <w:rStyle w:val="SYSHYPERTEXT"/>
          <w:rFonts w:ascii="Arial" w:hAnsi="Arial" w:cs="Arial"/>
          <w:color w:val="auto"/>
          <w:sz w:val="24"/>
          <w:szCs w:val="24"/>
          <w:u w:val="none"/>
        </w:rPr>
        <w:t>Form CJA 31</w:t>
      </w:r>
      <w:r>
        <w:rPr>
          <w:rFonts w:ascii="Arial" w:hAnsi="Arial" w:cs="Arial"/>
          <w:sz w:val="24"/>
          <w:szCs w:val="24"/>
        </w:rPr>
        <w:t xml:space="preserve"> must be completed to indicate the </w:t>
      </w:r>
      <w:proofErr w:type="gramStart"/>
      <w:r>
        <w:rPr>
          <w:rFonts w:ascii="Arial" w:hAnsi="Arial" w:cs="Arial"/>
          <w:sz w:val="24"/>
          <w:szCs w:val="24"/>
        </w:rPr>
        <w:t>time period</w:t>
      </w:r>
      <w:proofErr w:type="gramEnd"/>
      <w:r>
        <w:rPr>
          <w:rFonts w:ascii="Arial" w:hAnsi="Arial" w:cs="Arial"/>
          <w:sz w:val="24"/>
          <w:szCs w:val="24"/>
        </w:rPr>
        <w:t xml:space="preserve"> covered by the voucher and whether it is for the final payment or for an interim payment.</w:t>
      </w:r>
    </w:p>
    <w:p w14:paraId="25C45155" w14:textId="77777777" w:rsidR="00B92F61" w:rsidRDefault="00B92F61">
      <w:pPr>
        <w:widowControl/>
        <w:rPr>
          <w:rFonts w:ascii="Arial" w:hAnsi="Arial" w:cs="Arial"/>
          <w:sz w:val="24"/>
          <w:szCs w:val="24"/>
        </w:rPr>
      </w:pPr>
    </w:p>
    <w:p w14:paraId="7770FFF8" w14:textId="77777777" w:rsidR="00B92F61" w:rsidRDefault="00B92F61">
      <w:pPr>
        <w:widowControl/>
        <w:tabs>
          <w:tab w:val="left" w:pos="720"/>
        </w:tabs>
        <w:ind w:left="720" w:hanging="720"/>
        <w:rPr>
          <w:rFonts w:ascii="Arial" w:hAnsi="Arial" w:cs="Arial"/>
          <w:sz w:val="24"/>
          <w:szCs w:val="24"/>
        </w:rPr>
      </w:pPr>
      <w:r>
        <w:rPr>
          <w:rFonts w:ascii="Arial" w:hAnsi="Arial" w:cs="Arial"/>
          <w:sz w:val="24"/>
          <w:szCs w:val="24"/>
        </w:rPr>
        <w:t>7.</w:t>
      </w:r>
      <w:r>
        <w:rPr>
          <w:rFonts w:ascii="Arial" w:hAnsi="Arial" w:cs="Arial"/>
          <w:sz w:val="24"/>
          <w:szCs w:val="24"/>
        </w:rPr>
        <w:tab/>
        <w:t xml:space="preserve">If the court has selected </w:t>
      </w:r>
      <w:r w:rsidRPr="00655830">
        <w:rPr>
          <w:rFonts w:ascii="Arial" w:hAnsi="Arial" w:cs="Arial"/>
          <w:sz w:val="24"/>
          <w:szCs w:val="24"/>
        </w:rPr>
        <w:t xml:space="preserve">OPTION A </w:t>
      </w:r>
      <w:r>
        <w:rPr>
          <w:rFonts w:ascii="Arial" w:hAnsi="Arial" w:cs="Arial"/>
          <w:sz w:val="24"/>
          <w:szCs w:val="24"/>
        </w:rPr>
        <w:t>of the Sample Memorandum Order, the final voucher should:</w:t>
      </w:r>
    </w:p>
    <w:p w14:paraId="4518C1FB" w14:textId="77777777" w:rsidR="00B92F61" w:rsidRDefault="00B92F61">
      <w:pPr>
        <w:widowControl/>
        <w:rPr>
          <w:rFonts w:ascii="Arial" w:hAnsi="Arial" w:cs="Arial"/>
          <w:sz w:val="24"/>
          <w:szCs w:val="24"/>
        </w:rPr>
      </w:pPr>
    </w:p>
    <w:p w14:paraId="61D6A1CF" w14:textId="77777777" w:rsidR="00B92F61" w:rsidRDefault="00B92F61">
      <w:pPr>
        <w:widowControl/>
        <w:tabs>
          <w:tab w:val="left" w:pos="720"/>
          <w:tab w:val="left" w:pos="1440"/>
        </w:tabs>
        <w:ind w:left="1440" w:hanging="720"/>
        <w:rPr>
          <w:rFonts w:ascii="Arial" w:hAnsi="Arial" w:cs="Arial"/>
          <w:sz w:val="24"/>
          <w:szCs w:val="24"/>
        </w:rPr>
      </w:pPr>
      <w:r>
        <w:rPr>
          <w:rFonts w:ascii="Arial" w:hAnsi="Arial" w:cs="Arial"/>
          <w:sz w:val="24"/>
          <w:szCs w:val="24"/>
        </w:rPr>
        <w:t>(a)</w:t>
      </w:r>
      <w:r>
        <w:rPr>
          <w:rFonts w:ascii="Arial" w:hAnsi="Arial" w:cs="Arial"/>
          <w:sz w:val="24"/>
          <w:szCs w:val="24"/>
        </w:rPr>
        <w:tab/>
        <w:t>set forth in detail the time and expenses claimed for the entire case;</w:t>
      </w:r>
    </w:p>
    <w:p w14:paraId="020A640F" w14:textId="77777777" w:rsidR="00B92F61" w:rsidRDefault="00B92F61">
      <w:pPr>
        <w:widowControl/>
        <w:rPr>
          <w:rFonts w:ascii="Arial" w:hAnsi="Arial" w:cs="Arial"/>
          <w:sz w:val="24"/>
          <w:szCs w:val="24"/>
        </w:rPr>
      </w:pPr>
    </w:p>
    <w:p w14:paraId="63AD4F77" w14:textId="77777777" w:rsidR="00B92F61" w:rsidRDefault="00B92F61">
      <w:pPr>
        <w:widowControl/>
        <w:tabs>
          <w:tab w:val="left" w:pos="720"/>
          <w:tab w:val="left" w:pos="1440"/>
        </w:tabs>
        <w:ind w:left="1440" w:hanging="720"/>
        <w:rPr>
          <w:rFonts w:ascii="Arial" w:hAnsi="Arial" w:cs="Arial"/>
          <w:sz w:val="24"/>
          <w:szCs w:val="24"/>
        </w:rPr>
      </w:pPr>
      <w:r>
        <w:rPr>
          <w:rFonts w:ascii="Arial" w:hAnsi="Arial" w:cs="Arial"/>
          <w:sz w:val="24"/>
          <w:szCs w:val="24"/>
        </w:rPr>
        <w:t>(b)</w:t>
      </w:r>
      <w:r>
        <w:rPr>
          <w:rFonts w:ascii="Arial" w:hAnsi="Arial" w:cs="Arial"/>
          <w:sz w:val="24"/>
          <w:szCs w:val="24"/>
        </w:rPr>
        <w:tab/>
        <w:t>reflect all compensation and reimbursement previously received;</w:t>
      </w:r>
    </w:p>
    <w:p w14:paraId="0ACE7508" w14:textId="77777777" w:rsidR="00B92F61" w:rsidRDefault="00B92F61">
      <w:pPr>
        <w:widowControl/>
        <w:rPr>
          <w:rFonts w:ascii="Arial" w:hAnsi="Arial" w:cs="Arial"/>
          <w:sz w:val="24"/>
          <w:szCs w:val="24"/>
        </w:rPr>
      </w:pPr>
    </w:p>
    <w:p w14:paraId="2D6C747F" w14:textId="77777777" w:rsidR="00B92F61" w:rsidRDefault="00B92F61">
      <w:pPr>
        <w:widowControl/>
        <w:tabs>
          <w:tab w:val="left" w:pos="720"/>
          <w:tab w:val="left" w:pos="1440"/>
        </w:tabs>
        <w:ind w:left="1440" w:hanging="720"/>
        <w:rPr>
          <w:rFonts w:ascii="Arial" w:hAnsi="Arial" w:cs="Arial"/>
          <w:sz w:val="24"/>
          <w:szCs w:val="24"/>
        </w:rPr>
      </w:pPr>
      <w:r>
        <w:rPr>
          <w:rFonts w:ascii="Arial" w:hAnsi="Arial" w:cs="Arial"/>
          <w:sz w:val="24"/>
          <w:szCs w:val="24"/>
        </w:rPr>
        <w:t>(c)</w:t>
      </w:r>
      <w:r>
        <w:rPr>
          <w:rFonts w:ascii="Arial" w:hAnsi="Arial" w:cs="Arial"/>
          <w:sz w:val="24"/>
          <w:szCs w:val="24"/>
        </w:rPr>
        <w:tab/>
        <w:t>show the net amount remaining to be paid; and</w:t>
      </w:r>
    </w:p>
    <w:p w14:paraId="34BDF5A4" w14:textId="77777777" w:rsidR="00B92F61" w:rsidRDefault="00B92F61">
      <w:pPr>
        <w:widowControl/>
        <w:rPr>
          <w:rFonts w:ascii="Arial" w:hAnsi="Arial" w:cs="Arial"/>
          <w:sz w:val="24"/>
          <w:szCs w:val="24"/>
        </w:rPr>
      </w:pPr>
    </w:p>
    <w:p w14:paraId="768575AF" w14:textId="77777777" w:rsidR="00B92F61" w:rsidRDefault="00B92F61">
      <w:pPr>
        <w:widowControl/>
        <w:tabs>
          <w:tab w:val="left" w:pos="720"/>
          <w:tab w:val="left" w:pos="1440"/>
        </w:tabs>
        <w:ind w:left="1440" w:hanging="720"/>
        <w:rPr>
          <w:rFonts w:ascii="Arial" w:hAnsi="Arial" w:cs="Arial"/>
          <w:sz w:val="24"/>
          <w:szCs w:val="24"/>
        </w:rPr>
      </w:pPr>
      <w:r>
        <w:rPr>
          <w:rFonts w:ascii="Arial" w:hAnsi="Arial" w:cs="Arial"/>
          <w:sz w:val="24"/>
          <w:szCs w:val="24"/>
        </w:rPr>
        <w:lastRenderedPageBreak/>
        <w:t>(d)</w:t>
      </w:r>
      <w:r>
        <w:rPr>
          <w:rFonts w:ascii="Arial" w:hAnsi="Arial" w:cs="Arial"/>
          <w:sz w:val="24"/>
          <w:szCs w:val="24"/>
        </w:rPr>
        <w:tab/>
        <w:t xml:space="preserve">be approved by the chief judge of the circuit or his or her delegate if the total claim for the case is </w:t>
      </w:r>
      <w:proofErr w:type="gramStart"/>
      <w:r>
        <w:rPr>
          <w:rFonts w:ascii="Arial" w:hAnsi="Arial" w:cs="Arial"/>
          <w:sz w:val="24"/>
          <w:szCs w:val="24"/>
        </w:rPr>
        <w:t>in excess of</w:t>
      </w:r>
      <w:proofErr w:type="gramEnd"/>
      <w:r>
        <w:rPr>
          <w:rFonts w:ascii="Arial" w:hAnsi="Arial" w:cs="Arial"/>
          <w:sz w:val="24"/>
          <w:szCs w:val="24"/>
        </w:rPr>
        <w:t xml:space="preserve"> the statutory limits.</w:t>
      </w:r>
    </w:p>
    <w:p w14:paraId="7900A3FF" w14:textId="77777777" w:rsidR="00033030" w:rsidRDefault="00033030">
      <w:pPr>
        <w:widowControl/>
        <w:tabs>
          <w:tab w:val="left" w:pos="720"/>
          <w:tab w:val="left" w:pos="1440"/>
        </w:tabs>
        <w:ind w:left="1440" w:hanging="720"/>
        <w:rPr>
          <w:rFonts w:ascii="Arial" w:hAnsi="Arial" w:cs="Arial"/>
          <w:sz w:val="24"/>
          <w:szCs w:val="24"/>
        </w:rPr>
      </w:pPr>
    </w:p>
    <w:p w14:paraId="28A05D5B" w14:textId="77777777" w:rsidR="00B92F61" w:rsidRDefault="00B92F61">
      <w:pPr>
        <w:widowControl/>
        <w:tabs>
          <w:tab w:val="left" w:pos="720"/>
        </w:tabs>
        <w:ind w:left="720" w:hanging="720"/>
        <w:rPr>
          <w:rFonts w:ascii="Arial" w:hAnsi="Arial" w:cs="Arial"/>
          <w:sz w:val="24"/>
          <w:szCs w:val="24"/>
        </w:rPr>
      </w:pPr>
      <w:r>
        <w:rPr>
          <w:rFonts w:ascii="Arial" w:hAnsi="Arial" w:cs="Arial"/>
          <w:sz w:val="24"/>
          <w:szCs w:val="24"/>
        </w:rPr>
        <w:t>8.</w:t>
      </w:r>
      <w:r>
        <w:rPr>
          <w:rFonts w:ascii="Arial" w:hAnsi="Arial" w:cs="Arial"/>
          <w:sz w:val="24"/>
          <w:szCs w:val="24"/>
        </w:rPr>
        <w:tab/>
        <w:t>If the court has selected</w:t>
      </w:r>
      <w:r>
        <w:rPr>
          <w:rFonts w:ascii="Arial" w:hAnsi="Arial" w:cs="Arial"/>
          <w:color w:val="0000FF"/>
          <w:sz w:val="24"/>
          <w:szCs w:val="24"/>
        </w:rPr>
        <w:t xml:space="preserve"> </w:t>
      </w:r>
      <w:r w:rsidRPr="00655830">
        <w:rPr>
          <w:rFonts w:ascii="Arial" w:hAnsi="Arial" w:cs="Arial"/>
          <w:sz w:val="24"/>
          <w:szCs w:val="24"/>
        </w:rPr>
        <w:t>OPTION B</w:t>
      </w:r>
      <w:r w:rsidR="005C08F1">
        <w:rPr>
          <w:rFonts w:ascii="Arial" w:hAnsi="Arial" w:cs="Arial"/>
          <w:sz w:val="24"/>
          <w:szCs w:val="24"/>
        </w:rPr>
        <w:t xml:space="preserve"> </w:t>
      </w:r>
      <w:r>
        <w:rPr>
          <w:rFonts w:ascii="Arial" w:hAnsi="Arial" w:cs="Arial"/>
          <w:sz w:val="24"/>
          <w:szCs w:val="24"/>
        </w:rPr>
        <w:t>of the Sample Memorandum Order and established intervals for the submission of cumulative vouchers for the balance of amounts withheld from the interim vouchers, each cumulative voucher should:</w:t>
      </w:r>
    </w:p>
    <w:p w14:paraId="2B2A3F4E" w14:textId="77777777" w:rsidR="00B92F61" w:rsidRDefault="00B92F61">
      <w:pPr>
        <w:widowControl/>
        <w:rPr>
          <w:rFonts w:ascii="Arial" w:hAnsi="Arial" w:cs="Arial"/>
          <w:sz w:val="24"/>
          <w:szCs w:val="24"/>
        </w:rPr>
      </w:pPr>
    </w:p>
    <w:p w14:paraId="0ECB659C" w14:textId="77777777" w:rsidR="00B92F61" w:rsidRDefault="00B92F61">
      <w:pPr>
        <w:widowControl/>
        <w:tabs>
          <w:tab w:val="left" w:pos="720"/>
          <w:tab w:val="left" w:pos="1440"/>
        </w:tabs>
        <w:ind w:left="1440" w:hanging="720"/>
        <w:rPr>
          <w:rFonts w:ascii="Arial" w:hAnsi="Arial" w:cs="Arial"/>
          <w:sz w:val="24"/>
          <w:szCs w:val="24"/>
        </w:rPr>
      </w:pPr>
      <w:r>
        <w:rPr>
          <w:rFonts w:ascii="Arial" w:hAnsi="Arial" w:cs="Arial"/>
          <w:sz w:val="24"/>
          <w:szCs w:val="24"/>
        </w:rPr>
        <w:t>(a)</w:t>
      </w:r>
      <w:r>
        <w:rPr>
          <w:rFonts w:ascii="Arial" w:hAnsi="Arial" w:cs="Arial"/>
          <w:sz w:val="24"/>
          <w:szCs w:val="24"/>
        </w:rPr>
        <w:tab/>
        <w:t>be labeled “Cumulative Voucher”;</w:t>
      </w:r>
    </w:p>
    <w:p w14:paraId="2C05D615" w14:textId="77777777" w:rsidR="00B92F61" w:rsidRDefault="00B92F61">
      <w:pPr>
        <w:widowControl/>
        <w:rPr>
          <w:rFonts w:ascii="Arial" w:hAnsi="Arial" w:cs="Arial"/>
          <w:sz w:val="24"/>
          <w:szCs w:val="24"/>
        </w:rPr>
      </w:pPr>
    </w:p>
    <w:p w14:paraId="76F2B73F" w14:textId="77777777" w:rsidR="00B92F61" w:rsidRDefault="00B92F61">
      <w:pPr>
        <w:widowControl/>
        <w:tabs>
          <w:tab w:val="left" w:pos="720"/>
          <w:tab w:val="left" w:pos="1440"/>
        </w:tabs>
        <w:ind w:left="1440" w:hanging="720"/>
        <w:rPr>
          <w:rFonts w:ascii="Arial" w:hAnsi="Arial" w:cs="Arial"/>
          <w:sz w:val="24"/>
          <w:szCs w:val="24"/>
        </w:rPr>
      </w:pPr>
      <w:r>
        <w:rPr>
          <w:rFonts w:ascii="Arial" w:hAnsi="Arial" w:cs="Arial"/>
          <w:sz w:val="24"/>
          <w:szCs w:val="24"/>
        </w:rPr>
        <w:t>(b)</w:t>
      </w:r>
      <w:r>
        <w:rPr>
          <w:rFonts w:ascii="Arial" w:hAnsi="Arial" w:cs="Arial"/>
          <w:sz w:val="24"/>
          <w:szCs w:val="24"/>
        </w:rPr>
        <w:tab/>
        <w:t>set forth in detail the time and expenses claimed for the pre-established time interval;</w:t>
      </w:r>
    </w:p>
    <w:p w14:paraId="586CE100" w14:textId="77777777" w:rsidR="00B92F61" w:rsidRDefault="00B92F61">
      <w:pPr>
        <w:widowControl/>
        <w:rPr>
          <w:rFonts w:ascii="Arial" w:hAnsi="Arial" w:cs="Arial"/>
          <w:sz w:val="24"/>
          <w:szCs w:val="24"/>
        </w:rPr>
      </w:pPr>
    </w:p>
    <w:p w14:paraId="6400933E" w14:textId="77777777" w:rsidR="00B92F61" w:rsidRDefault="00B92F61">
      <w:pPr>
        <w:widowControl/>
        <w:tabs>
          <w:tab w:val="left" w:pos="720"/>
          <w:tab w:val="left" w:pos="1440"/>
        </w:tabs>
        <w:ind w:left="1440" w:hanging="720"/>
        <w:rPr>
          <w:rFonts w:ascii="Arial" w:hAnsi="Arial" w:cs="Arial"/>
          <w:sz w:val="24"/>
          <w:szCs w:val="24"/>
        </w:rPr>
      </w:pPr>
      <w:r>
        <w:rPr>
          <w:rFonts w:ascii="Arial" w:hAnsi="Arial" w:cs="Arial"/>
          <w:sz w:val="24"/>
          <w:szCs w:val="24"/>
        </w:rPr>
        <w:t>(c)</w:t>
      </w:r>
      <w:r>
        <w:rPr>
          <w:rFonts w:ascii="Arial" w:hAnsi="Arial" w:cs="Arial"/>
          <w:sz w:val="24"/>
          <w:szCs w:val="24"/>
        </w:rPr>
        <w:tab/>
        <w:t>reflect all compensation and reimbursement previously received during the pre-established time interval;</w:t>
      </w:r>
    </w:p>
    <w:p w14:paraId="051D8DFD" w14:textId="77777777" w:rsidR="00B92F61" w:rsidRDefault="00B92F61">
      <w:pPr>
        <w:widowControl/>
        <w:rPr>
          <w:rFonts w:ascii="Arial" w:hAnsi="Arial" w:cs="Arial"/>
          <w:sz w:val="24"/>
          <w:szCs w:val="24"/>
        </w:rPr>
      </w:pPr>
    </w:p>
    <w:p w14:paraId="59DCDBEE" w14:textId="77777777" w:rsidR="00B92F61" w:rsidRDefault="00B92F61">
      <w:pPr>
        <w:widowControl/>
        <w:tabs>
          <w:tab w:val="left" w:pos="720"/>
          <w:tab w:val="left" w:pos="1440"/>
        </w:tabs>
        <w:ind w:left="1440" w:hanging="720"/>
        <w:rPr>
          <w:rFonts w:ascii="Arial" w:hAnsi="Arial" w:cs="Arial"/>
          <w:sz w:val="24"/>
          <w:szCs w:val="24"/>
        </w:rPr>
      </w:pPr>
      <w:r>
        <w:rPr>
          <w:rFonts w:ascii="Arial" w:hAnsi="Arial" w:cs="Arial"/>
          <w:sz w:val="24"/>
          <w:szCs w:val="24"/>
        </w:rPr>
        <w:t>(d)</w:t>
      </w:r>
      <w:r>
        <w:rPr>
          <w:rFonts w:ascii="Arial" w:hAnsi="Arial" w:cs="Arial"/>
          <w:sz w:val="24"/>
          <w:szCs w:val="24"/>
        </w:rPr>
        <w:tab/>
        <w:t>show the net amount remaining to be paid; and</w:t>
      </w:r>
    </w:p>
    <w:p w14:paraId="08EE1C12" w14:textId="77777777" w:rsidR="00B92F61" w:rsidRDefault="00B92F61">
      <w:pPr>
        <w:widowControl/>
        <w:rPr>
          <w:rFonts w:ascii="Arial" w:hAnsi="Arial" w:cs="Arial"/>
          <w:sz w:val="24"/>
          <w:szCs w:val="24"/>
        </w:rPr>
      </w:pPr>
    </w:p>
    <w:p w14:paraId="31B79384" w14:textId="77777777" w:rsidR="00B92F61" w:rsidRDefault="00B92F61">
      <w:pPr>
        <w:widowControl/>
        <w:tabs>
          <w:tab w:val="left" w:pos="720"/>
          <w:tab w:val="left" w:pos="1440"/>
        </w:tabs>
        <w:ind w:left="1440" w:hanging="720"/>
        <w:rPr>
          <w:rFonts w:ascii="Arial" w:hAnsi="Arial" w:cs="Arial"/>
          <w:sz w:val="24"/>
          <w:szCs w:val="24"/>
        </w:rPr>
      </w:pPr>
      <w:r>
        <w:rPr>
          <w:rFonts w:ascii="Arial" w:hAnsi="Arial" w:cs="Arial"/>
          <w:sz w:val="24"/>
          <w:szCs w:val="24"/>
        </w:rPr>
        <w:t>(e)</w:t>
      </w:r>
      <w:r>
        <w:rPr>
          <w:rFonts w:ascii="Arial" w:hAnsi="Arial" w:cs="Arial"/>
          <w:sz w:val="24"/>
          <w:szCs w:val="24"/>
        </w:rPr>
        <w:tab/>
        <w:t>be approved by the chief judge of the circuit or his or her delegate.</w:t>
      </w:r>
    </w:p>
    <w:p w14:paraId="6AA2F289" w14:textId="77777777" w:rsidR="00B92F61" w:rsidRDefault="00B92F61">
      <w:pPr>
        <w:widowControl/>
        <w:rPr>
          <w:rFonts w:ascii="Arial" w:hAnsi="Arial" w:cs="Arial"/>
          <w:sz w:val="24"/>
          <w:szCs w:val="24"/>
        </w:rPr>
      </w:pPr>
    </w:p>
    <w:p w14:paraId="083F6BD5" w14:textId="77777777" w:rsidR="00B92F61" w:rsidRDefault="00B92F61">
      <w:pPr>
        <w:widowControl/>
        <w:jc w:val="center"/>
        <w:rPr>
          <w:rFonts w:ascii="Arial" w:hAnsi="Arial" w:cs="Arial"/>
          <w:b/>
          <w:bCs/>
          <w:sz w:val="24"/>
          <w:szCs w:val="24"/>
        </w:rPr>
      </w:pPr>
      <w:r>
        <w:rPr>
          <w:sz w:val="24"/>
          <w:szCs w:val="24"/>
        </w:rPr>
        <w:br w:type="page"/>
      </w:r>
      <w:bookmarkStart w:id="0" w:name="Order"/>
      <w:r>
        <w:rPr>
          <w:rFonts w:ascii="Arial" w:hAnsi="Arial" w:cs="Arial"/>
          <w:b/>
          <w:bCs/>
          <w:sz w:val="24"/>
          <w:szCs w:val="24"/>
        </w:rPr>
        <w:lastRenderedPageBreak/>
        <w:t>Sample Memorandum Order</w:t>
      </w:r>
      <w:bookmarkEnd w:id="0"/>
    </w:p>
    <w:p w14:paraId="041879BD" w14:textId="77777777" w:rsidR="00B92F61" w:rsidRDefault="00B92F61">
      <w:pPr>
        <w:widowControl/>
        <w:jc w:val="center"/>
        <w:rPr>
          <w:rFonts w:ascii="Arial" w:hAnsi="Arial" w:cs="Arial"/>
          <w:sz w:val="24"/>
          <w:szCs w:val="24"/>
        </w:rPr>
      </w:pPr>
      <w:r>
        <w:rPr>
          <w:rFonts w:ascii="Arial" w:hAnsi="Arial" w:cs="Arial"/>
          <w:b/>
          <w:bCs/>
          <w:sz w:val="24"/>
          <w:szCs w:val="24"/>
        </w:rPr>
        <w:t>(To Be Used in Capital Proceedings)</w:t>
      </w:r>
    </w:p>
    <w:p w14:paraId="3A02F358" w14:textId="77777777" w:rsidR="00B92F61" w:rsidRDefault="00B92F61">
      <w:pPr>
        <w:widowControl/>
        <w:rPr>
          <w:rFonts w:ascii="Arial" w:hAnsi="Arial" w:cs="Arial"/>
          <w:sz w:val="24"/>
          <w:szCs w:val="24"/>
        </w:rPr>
      </w:pPr>
    </w:p>
    <w:p w14:paraId="1E3E4CD7" w14:textId="77777777" w:rsidR="00B92F61" w:rsidRDefault="00B92F61">
      <w:pPr>
        <w:widowControl/>
        <w:rPr>
          <w:rFonts w:ascii="Arial" w:hAnsi="Arial" w:cs="Arial"/>
          <w:sz w:val="24"/>
          <w:szCs w:val="24"/>
        </w:rPr>
      </w:pPr>
      <w:r>
        <w:rPr>
          <w:rFonts w:ascii="Arial" w:hAnsi="Arial" w:cs="Arial"/>
          <w:sz w:val="24"/>
          <w:szCs w:val="24"/>
        </w:rPr>
        <w:t xml:space="preserve">Memorandum to All Service Providers Under Subsection (e) of the Criminal Justice Act (CJA), </w:t>
      </w:r>
      <w:hyperlink r:id="rId10" w:history="1">
        <w:r>
          <w:rPr>
            <w:rStyle w:val="SYSHYPERTEXT"/>
            <w:rFonts w:ascii="Arial" w:hAnsi="Arial" w:cs="Arial"/>
            <w:sz w:val="24"/>
            <w:szCs w:val="24"/>
          </w:rPr>
          <w:t>18 U.S.C. § 3006A</w:t>
        </w:r>
      </w:hyperlink>
      <w:r>
        <w:rPr>
          <w:rFonts w:ascii="Arial" w:hAnsi="Arial" w:cs="Arial"/>
          <w:sz w:val="24"/>
          <w:szCs w:val="24"/>
        </w:rPr>
        <w:t xml:space="preserve">, and </w:t>
      </w:r>
      <w:hyperlink r:id="rId11" w:anchor="f" w:history="1">
        <w:r>
          <w:rPr>
            <w:rStyle w:val="SYSHYPERTEXT"/>
            <w:rFonts w:ascii="Arial" w:hAnsi="Arial" w:cs="Arial"/>
            <w:sz w:val="24"/>
            <w:szCs w:val="24"/>
          </w:rPr>
          <w:t>18 U.S.C. § 3599(f)</w:t>
        </w:r>
      </w:hyperlink>
      <w:r>
        <w:rPr>
          <w:rFonts w:ascii="Arial" w:hAnsi="Arial" w:cs="Arial"/>
          <w:sz w:val="24"/>
          <w:szCs w:val="24"/>
        </w:rPr>
        <w:t xml:space="preserve"> and </w:t>
      </w:r>
      <w:hyperlink r:id="rId12" w:anchor="g_2" w:history="1">
        <w:r>
          <w:rPr>
            <w:rStyle w:val="SYSHYPERTEXT"/>
            <w:rFonts w:ascii="Arial" w:hAnsi="Arial" w:cs="Arial"/>
            <w:sz w:val="24"/>
            <w:szCs w:val="24"/>
          </w:rPr>
          <w:t>(g)(2)</w:t>
        </w:r>
      </w:hyperlink>
      <w:r>
        <w:rPr>
          <w:rFonts w:ascii="Arial" w:hAnsi="Arial" w:cs="Arial"/>
          <w:sz w:val="24"/>
          <w:szCs w:val="24"/>
        </w:rPr>
        <w:t>, in the Case of</w:t>
      </w:r>
    </w:p>
    <w:p w14:paraId="57168DB9" w14:textId="77777777" w:rsidR="00B92F61" w:rsidRDefault="00B92F61">
      <w:pPr>
        <w:widowControl/>
        <w:rPr>
          <w:rFonts w:ascii="Arial" w:hAnsi="Arial" w:cs="Arial"/>
          <w:sz w:val="24"/>
          <w:szCs w:val="24"/>
        </w:rPr>
      </w:pPr>
    </w:p>
    <w:p w14:paraId="1747E633" w14:textId="77777777" w:rsidR="00B92F61" w:rsidRDefault="00C45379">
      <w:pPr>
        <w:widowControl/>
        <w:rPr>
          <w:rFonts w:ascii="Arial" w:hAnsi="Arial" w:cs="Arial"/>
          <w:sz w:val="24"/>
          <w:szCs w:val="24"/>
        </w:rPr>
      </w:pPr>
      <w:r>
        <w:rPr>
          <w:noProof/>
        </w:rPr>
        <w:pict w14:anchorId="5546ACA8">
          <v:line id="_x0000_s1026" style="position:absolute;z-index:251657216;mso-position-horizontal-relative:margin" from="0,0" to="0,0" o:allowincell="f" strokecolor="#020000" strokeweight="168.42pt">
            <w10:wrap anchorx="margin"/>
          </v:line>
        </w:pict>
      </w:r>
      <w:r w:rsidR="00B92F61">
        <w:rPr>
          <w:rFonts w:ascii="Arial" w:hAnsi="Arial" w:cs="Arial"/>
          <w:sz w:val="24"/>
          <w:szCs w:val="24"/>
        </w:rPr>
        <w:t>Name</w:t>
      </w:r>
      <w:r w:rsidR="00640A04">
        <w:rPr>
          <w:rFonts w:ascii="Arial" w:hAnsi="Arial" w:cs="Arial"/>
          <w:sz w:val="24"/>
          <w:szCs w:val="24"/>
        </w:rPr>
        <w:t>:  __________________________________</w:t>
      </w:r>
    </w:p>
    <w:p w14:paraId="3C56ECE6" w14:textId="77777777" w:rsidR="00B92F61" w:rsidRDefault="00B92F61">
      <w:pPr>
        <w:widowControl/>
        <w:rPr>
          <w:rFonts w:ascii="Arial" w:hAnsi="Arial" w:cs="Arial"/>
          <w:sz w:val="24"/>
          <w:szCs w:val="24"/>
        </w:rPr>
      </w:pPr>
    </w:p>
    <w:p w14:paraId="6DCAFA22" w14:textId="77777777" w:rsidR="00B92F61" w:rsidRDefault="00C45379">
      <w:pPr>
        <w:widowControl/>
        <w:rPr>
          <w:rFonts w:ascii="Arial" w:hAnsi="Arial" w:cs="Arial"/>
          <w:sz w:val="24"/>
          <w:szCs w:val="24"/>
        </w:rPr>
      </w:pPr>
      <w:r>
        <w:rPr>
          <w:noProof/>
        </w:rPr>
        <w:pict w14:anchorId="135A892B">
          <v:line id="_x0000_s1027" style="position:absolute;z-index:251658240;mso-position-horizontal-relative:margin" from="0,0" to="0,0" o:allowincell="f" strokecolor="#020000" strokeweight="168.42pt">
            <w10:wrap anchorx="margin"/>
          </v:line>
        </w:pict>
      </w:r>
      <w:r w:rsidR="00B92F61">
        <w:rPr>
          <w:rFonts w:ascii="Arial" w:hAnsi="Arial" w:cs="Arial"/>
          <w:sz w:val="24"/>
          <w:szCs w:val="24"/>
        </w:rPr>
        <w:t>Number</w:t>
      </w:r>
      <w:r w:rsidR="00640A04">
        <w:rPr>
          <w:rFonts w:ascii="Arial" w:hAnsi="Arial" w:cs="Arial"/>
          <w:sz w:val="24"/>
          <w:szCs w:val="24"/>
        </w:rPr>
        <w:t>:  _________________________________</w:t>
      </w:r>
    </w:p>
    <w:p w14:paraId="1EEAEE9A" w14:textId="77777777" w:rsidR="00B92F61" w:rsidRDefault="00B92F61">
      <w:pPr>
        <w:widowControl/>
        <w:rPr>
          <w:rFonts w:ascii="Arial" w:hAnsi="Arial" w:cs="Arial"/>
          <w:sz w:val="24"/>
          <w:szCs w:val="24"/>
        </w:rPr>
      </w:pPr>
    </w:p>
    <w:p w14:paraId="35D0545A" w14:textId="77777777" w:rsidR="00B92F61" w:rsidRDefault="00B92F61">
      <w:pPr>
        <w:widowControl/>
        <w:rPr>
          <w:rFonts w:ascii="Arial" w:hAnsi="Arial" w:cs="Arial"/>
          <w:sz w:val="24"/>
          <w:szCs w:val="24"/>
        </w:rPr>
      </w:pPr>
      <w:r>
        <w:rPr>
          <w:rFonts w:ascii="Arial" w:hAnsi="Arial" w:cs="Arial"/>
          <w:sz w:val="24"/>
          <w:szCs w:val="24"/>
        </w:rPr>
        <w:t>RE: Interim Payments for Services Other Than Counsel</w:t>
      </w:r>
    </w:p>
    <w:p w14:paraId="1440C256" w14:textId="77777777" w:rsidR="00B92F61" w:rsidRDefault="00B92F61">
      <w:pPr>
        <w:widowControl/>
        <w:rPr>
          <w:rFonts w:ascii="Arial" w:hAnsi="Arial" w:cs="Arial"/>
          <w:sz w:val="24"/>
          <w:szCs w:val="24"/>
        </w:rPr>
      </w:pPr>
    </w:p>
    <w:p w14:paraId="136C1537" w14:textId="77777777" w:rsidR="00B92F61" w:rsidRDefault="00B92F61">
      <w:pPr>
        <w:widowControl/>
        <w:rPr>
          <w:rFonts w:ascii="Arial" w:hAnsi="Arial" w:cs="Arial"/>
          <w:sz w:val="24"/>
          <w:szCs w:val="24"/>
        </w:rPr>
      </w:pPr>
      <w:r>
        <w:rPr>
          <w:rFonts w:ascii="Arial" w:hAnsi="Arial" w:cs="Arial"/>
          <w:sz w:val="24"/>
          <w:szCs w:val="24"/>
        </w:rPr>
        <w:t xml:space="preserve">Because of the expected length of the proceedings in this [federal capital prosecution] [federal capital habeas corpus case], and the anticipated hardship on persons providing services under </w:t>
      </w:r>
      <w:hyperlink r:id="rId13" w:anchor="e" w:history="1">
        <w:r>
          <w:rPr>
            <w:rStyle w:val="SYSHYPERTEXT"/>
            <w:rFonts w:ascii="Arial" w:hAnsi="Arial" w:cs="Arial"/>
            <w:sz w:val="24"/>
            <w:szCs w:val="24"/>
          </w:rPr>
          <w:t>18 U.S.C. § 3006A(e)</w:t>
        </w:r>
      </w:hyperlink>
      <w:r>
        <w:rPr>
          <w:rFonts w:ascii="Arial" w:hAnsi="Arial" w:cs="Arial"/>
          <w:sz w:val="24"/>
          <w:szCs w:val="24"/>
        </w:rPr>
        <w:t xml:space="preserve">, and </w:t>
      </w:r>
      <w:hyperlink r:id="rId14" w:anchor="f" w:history="1">
        <w:r>
          <w:rPr>
            <w:rStyle w:val="SYSHYPERTEXT"/>
            <w:rFonts w:ascii="Arial" w:hAnsi="Arial" w:cs="Arial"/>
            <w:sz w:val="24"/>
            <w:szCs w:val="24"/>
          </w:rPr>
          <w:t>18 U.S.C. § 3599(f)</w:t>
        </w:r>
      </w:hyperlink>
      <w:r>
        <w:rPr>
          <w:rFonts w:ascii="Arial" w:hAnsi="Arial" w:cs="Arial"/>
          <w:sz w:val="24"/>
          <w:szCs w:val="24"/>
        </w:rPr>
        <w:t xml:space="preserve"> and </w:t>
      </w:r>
      <w:hyperlink r:id="rId15" w:anchor="g_2" w:history="1">
        <w:r>
          <w:rPr>
            <w:rStyle w:val="SYSHYPERTEXT"/>
            <w:rFonts w:ascii="Arial" w:hAnsi="Arial" w:cs="Arial"/>
            <w:sz w:val="24"/>
            <w:szCs w:val="24"/>
          </w:rPr>
          <w:t>(g)(2)</w:t>
        </w:r>
      </w:hyperlink>
      <w:r>
        <w:rPr>
          <w:rFonts w:ascii="Arial" w:hAnsi="Arial" w:cs="Arial"/>
          <w:sz w:val="24"/>
          <w:szCs w:val="24"/>
        </w:rPr>
        <w:t xml:space="preserve">, for such a period without payment, in accordance with </w:t>
      </w:r>
      <w:hyperlink r:id="rId16" w:anchor="a660_40" w:history="1">
        <w:r w:rsidRPr="00EB4742">
          <w:rPr>
            <w:rStyle w:val="Hyperlink"/>
            <w:rFonts w:ascii="Arial" w:hAnsi="Arial" w:cs="Arial"/>
            <w:i/>
            <w:sz w:val="24"/>
            <w:szCs w:val="24"/>
          </w:rPr>
          <w:t>Guide to Judiciary Policy</w:t>
        </w:r>
        <w:r w:rsidRPr="00EB4742">
          <w:rPr>
            <w:rStyle w:val="Hyperlink"/>
            <w:rFonts w:ascii="Arial" w:hAnsi="Arial" w:cs="Arial"/>
            <w:sz w:val="24"/>
            <w:szCs w:val="24"/>
          </w:rPr>
          <w:t xml:space="preserve"> (Guide), Vol</w:t>
        </w:r>
        <w:r w:rsidR="00655830" w:rsidRPr="00EB4742">
          <w:rPr>
            <w:rStyle w:val="Hyperlink"/>
            <w:rFonts w:ascii="Arial" w:hAnsi="Arial" w:cs="Arial"/>
            <w:sz w:val="24"/>
            <w:szCs w:val="24"/>
          </w:rPr>
          <w:t>ume</w:t>
        </w:r>
        <w:r w:rsidRPr="00EB4742">
          <w:rPr>
            <w:rStyle w:val="Hyperlink"/>
            <w:rFonts w:ascii="Arial" w:hAnsi="Arial" w:cs="Arial"/>
            <w:sz w:val="24"/>
            <w:szCs w:val="24"/>
          </w:rPr>
          <w:t> 7A, § 660.40</w:t>
        </w:r>
      </w:hyperlink>
      <w:r>
        <w:rPr>
          <w:rFonts w:ascii="Arial" w:hAnsi="Arial" w:cs="Arial"/>
          <w:sz w:val="24"/>
          <w:szCs w:val="24"/>
        </w:rPr>
        <w:t>, the following procedures for interim payments apply during the period of time in which you provide services in connection with this case:</w:t>
      </w:r>
    </w:p>
    <w:p w14:paraId="3476ACC2" w14:textId="77777777" w:rsidR="00B92F61" w:rsidRDefault="00B92F61">
      <w:pPr>
        <w:widowControl/>
        <w:rPr>
          <w:rFonts w:ascii="Arial" w:hAnsi="Arial" w:cs="Arial"/>
          <w:sz w:val="24"/>
          <w:szCs w:val="24"/>
        </w:rPr>
      </w:pPr>
    </w:p>
    <w:p w14:paraId="47CE56C8" w14:textId="77777777" w:rsidR="00B92F61" w:rsidRDefault="00B92F61">
      <w:pPr>
        <w:widowControl/>
        <w:rPr>
          <w:rFonts w:ascii="Arial" w:hAnsi="Arial" w:cs="Arial"/>
          <w:sz w:val="24"/>
          <w:szCs w:val="24"/>
        </w:rPr>
      </w:pPr>
      <w:r>
        <w:rPr>
          <w:rFonts w:ascii="Arial" w:hAnsi="Arial" w:cs="Arial"/>
          <w:b/>
          <w:bCs/>
          <w:sz w:val="24"/>
          <w:szCs w:val="24"/>
        </w:rPr>
        <w:t>1.  Submission of Vouchers</w:t>
      </w:r>
    </w:p>
    <w:p w14:paraId="51E41B5C" w14:textId="77777777" w:rsidR="00B92F61" w:rsidRDefault="00B92F61">
      <w:pPr>
        <w:widowControl/>
        <w:rPr>
          <w:rFonts w:ascii="Arial" w:hAnsi="Arial" w:cs="Arial"/>
          <w:sz w:val="24"/>
          <w:szCs w:val="24"/>
        </w:rPr>
      </w:pPr>
    </w:p>
    <w:p w14:paraId="36FA770F" w14:textId="77777777" w:rsidR="00B92F61" w:rsidRDefault="00B92F61">
      <w:pPr>
        <w:widowControl/>
        <w:rPr>
          <w:rFonts w:ascii="Arial" w:hAnsi="Arial" w:cs="Arial"/>
          <w:sz w:val="24"/>
          <w:szCs w:val="24"/>
        </w:rPr>
      </w:pPr>
      <w:r>
        <w:rPr>
          <w:rFonts w:ascii="Arial" w:hAnsi="Arial" w:cs="Arial"/>
          <w:sz w:val="24"/>
          <w:szCs w:val="24"/>
        </w:rPr>
        <w:t xml:space="preserve">Persons providing services under </w:t>
      </w:r>
      <w:r w:rsidRPr="005F14FB">
        <w:rPr>
          <w:rStyle w:val="SYSHYPERTEXT"/>
          <w:rFonts w:ascii="Arial" w:hAnsi="Arial" w:cs="Arial"/>
          <w:color w:val="auto"/>
          <w:sz w:val="24"/>
          <w:szCs w:val="24"/>
          <w:u w:val="none"/>
        </w:rPr>
        <w:t>18 U.S.C. § 3006A(e)</w:t>
      </w:r>
      <w:r w:rsidRPr="005F14FB">
        <w:rPr>
          <w:rFonts w:ascii="Arial" w:hAnsi="Arial" w:cs="Arial"/>
          <w:sz w:val="24"/>
          <w:szCs w:val="24"/>
        </w:rPr>
        <w:t xml:space="preserve">, and </w:t>
      </w:r>
      <w:r w:rsidRPr="005F14FB">
        <w:rPr>
          <w:rStyle w:val="SYSHYPERTEXT"/>
          <w:rFonts w:ascii="Arial" w:hAnsi="Arial" w:cs="Arial"/>
          <w:color w:val="auto"/>
          <w:sz w:val="24"/>
          <w:szCs w:val="24"/>
          <w:u w:val="none"/>
        </w:rPr>
        <w:t>18 U.S.C. § 3599 (f)</w:t>
      </w:r>
      <w:r w:rsidRPr="005F14FB">
        <w:rPr>
          <w:rFonts w:ascii="Arial" w:hAnsi="Arial" w:cs="Arial"/>
          <w:sz w:val="24"/>
          <w:szCs w:val="24"/>
        </w:rPr>
        <w:t xml:space="preserve"> and </w:t>
      </w:r>
      <w:r w:rsidRPr="005F14FB">
        <w:rPr>
          <w:rStyle w:val="SYSHYPERTEXT"/>
          <w:rFonts w:ascii="Arial" w:hAnsi="Arial" w:cs="Arial"/>
          <w:color w:val="auto"/>
          <w:sz w:val="24"/>
          <w:szCs w:val="24"/>
          <w:u w:val="none"/>
        </w:rPr>
        <w:t>(g)(2)</w:t>
      </w:r>
      <w:r w:rsidRPr="005F14FB">
        <w:rPr>
          <w:rFonts w:ascii="Arial" w:hAnsi="Arial" w:cs="Arial"/>
          <w:sz w:val="24"/>
          <w:szCs w:val="24"/>
        </w:rPr>
        <w:t>,</w:t>
      </w:r>
      <w:r>
        <w:rPr>
          <w:rFonts w:ascii="Arial" w:hAnsi="Arial" w:cs="Arial"/>
          <w:sz w:val="24"/>
          <w:szCs w:val="24"/>
        </w:rPr>
        <w:t xml:space="preserve"> shall submit to the court clerk, twice each month, an interim </w:t>
      </w:r>
      <w:hyperlink r:id="rId17" w:history="1">
        <w:r>
          <w:rPr>
            <w:rStyle w:val="SYSHYPERTEXT"/>
            <w:rFonts w:ascii="Arial" w:hAnsi="Arial" w:cs="Arial"/>
            <w:sz w:val="24"/>
            <w:szCs w:val="24"/>
          </w:rPr>
          <w:t>Form CJA 31</w:t>
        </w:r>
      </w:hyperlink>
      <w:r>
        <w:rPr>
          <w:rFonts w:ascii="Arial" w:hAnsi="Arial" w:cs="Arial"/>
          <w:sz w:val="24"/>
          <w:szCs w:val="24"/>
        </w:rPr>
        <w:t xml:space="preserve">, Death Penalty Proceedings: </w:t>
      </w:r>
      <w:r>
        <w:rPr>
          <w:rFonts w:ascii="Arial" w:hAnsi="Arial" w:cs="Arial"/>
          <w:i/>
          <w:iCs/>
          <w:sz w:val="24"/>
          <w:szCs w:val="24"/>
        </w:rPr>
        <w:t xml:space="preserve">Ex Parte </w:t>
      </w:r>
      <w:r>
        <w:rPr>
          <w:rFonts w:ascii="Arial" w:hAnsi="Arial" w:cs="Arial"/>
          <w:sz w:val="24"/>
          <w:szCs w:val="24"/>
        </w:rPr>
        <w:t xml:space="preserve">Request for Authorization and Voucher for Expert and Other Services.  Compensation earned and reimbursable expenses incurred from the first to the fifteenth days of each month shall be claimed on an interim voucher submitted no later than the twentieth day of each month, or the first business day thereafter.  Compensation earned and reimbursable expenses incurred from the sixteenth to the last day of each month shall be claimed on an interim voucher submitted no later than the fifth day of the following month, or the first business day thereafter.  The first interim voucher submitted must reflect all compensation claimed and reimbursable expenses incurred from the date on which your services were first retained to </w:t>
      </w:r>
      <w:r>
        <w:rPr>
          <w:rFonts w:ascii="Arial" w:hAnsi="Arial" w:cs="Arial"/>
          <w:sz w:val="24"/>
          <w:szCs w:val="24"/>
          <w:u w:val="single"/>
        </w:rPr>
        <w:t xml:space="preserve">                      </w:t>
      </w:r>
      <w:r>
        <w:rPr>
          <w:rFonts w:ascii="Arial" w:hAnsi="Arial" w:cs="Arial"/>
          <w:sz w:val="24"/>
          <w:szCs w:val="24"/>
        </w:rPr>
        <w:t xml:space="preserve"> and shall be submitted no later than </w:t>
      </w:r>
      <w:r>
        <w:rPr>
          <w:rFonts w:ascii="Arial" w:hAnsi="Arial" w:cs="Arial"/>
          <w:sz w:val="24"/>
          <w:szCs w:val="24"/>
          <w:u w:val="single"/>
        </w:rPr>
        <w:t xml:space="preserve">             </w:t>
      </w:r>
      <w:proofErr w:type="gramStart"/>
      <w:r>
        <w:rPr>
          <w:rFonts w:ascii="Arial" w:hAnsi="Arial" w:cs="Arial"/>
          <w:sz w:val="24"/>
          <w:szCs w:val="24"/>
          <w:u w:val="single"/>
        </w:rPr>
        <w:t xml:space="preserve">  </w:t>
      </w:r>
      <w:r>
        <w:rPr>
          <w:rFonts w:ascii="Arial" w:hAnsi="Arial" w:cs="Arial"/>
          <w:sz w:val="24"/>
          <w:szCs w:val="24"/>
        </w:rPr>
        <w:t>;</w:t>
      </w:r>
      <w:proofErr w:type="gramEnd"/>
      <w:r>
        <w:rPr>
          <w:rFonts w:ascii="Arial" w:hAnsi="Arial" w:cs="Arial"/>
          <w:sz w:val="24"/>
          <w:szCs w:val="24"/>
        </w:rPr>
        <w:t xml:space="preserve"> thereafter, the vouchers shall be submitted twice each month according to the schedule outlined above.  Claimants must complete Item 17 of each interim voucher submitted.  Each interim voucher will be assigned a number when processed for payment.  Interim vouchers shall be submitted in accordance with this schedule even though little or no compensation or expenses are claimed for the respective period.  All interim vouchers must be supported by detailed and itemized time and expense statements. </w:t>
      </w:r>
      <w:r w:rsidR="00DC2F24">
        <w:rPr>
          <w:rFonts w:ascii="Arial" w:hAnsi="Arial" w:cs="Arial"/>
          <w:sz w:val="24"/>
          <w:szCs w:val="24"/>
        </w:rPr>
        <w:t xml:space="preserve"> </w:t>
      </w:r>
      <w:hyperlink r:id="rId18" w:history="1">
        <w:r w:rsidR="00655830" w:rsidRPr="00DC2F24">
          <w:rPr>
            <w:rStyle w:val="Hyperlink"/>
            <w:rFonts w:ascii="Arial" w:hAnsi="Arial" w:cs="Arial"/>
            <w:i/>
            <w:sz w:val="24"/>
            <w:szCs w:val="24"/>
            <w:highlight w:val="white"/>
          </w:rPr>
          <w:t>Guide</w:t>
        </w:r>
        <w:r w:rsidR="00655830" w:rsidRPr="00DC2F24">
          <w:rPr>
            <w:rStyle w:val="Hyperlink"/>
            <w:rFonts w:ascii="Arial" w:hAnsi="Arial" w:cs="Arial"/>
            <w:sz w:val="24"/>
            <w:szCs w:val="24"/>
            <w:highlight w:val="white"/>
          </w:rPr>
          <w:t xml:space="preserve">, Volume </w:t>
        </w:r>
        <w:r w:rsidRPr="00DC2F24">
          <w:rPr>
            <w:rStyle w:val="Hyperlink"/>
            <w:rFonts w:ascii="Arial" w:hAnsi="Arial" w:cs="Arial"/>
            <w:sz w:val="24"/>
            <w:szCs w:val="24"/>
            <w:highlight w:val="white"/>
          </w:rPr>
          <w:t>7A, Ch</w:t>
        </w:r>
        <w:r w:rsidR="00655830" w:rsidRPr="00DC2F24">
          <w:rPr>
            <w:rStyle w:val="Hyperlink"/>
            <w:rFonts w:ascii="Arial" w:hAnsi="Arial" w:cs="Arial"/>
            <w:sz w:val="24"/>
            <w:szCs w:val="24"/>
            <w:highlight w:val="white"/>
          </w:rPr>
          <w:t>apter</w:t>
        </w:r>
        <w:r w:rsidRPr="00DC2F24">
          <w:rPr>
            <w:rStyle w:val="Hyperlink"/>
            <w:rFonts w:ascii="Arial" w:hAnsi="Arial" w:cs="Arial"/>
            <w:sz w:val="24"/>
            <w:szCs w:val="24"/>
            <w:highlight w:val="white"/>
          </w:rPr>
          <w:t> 6</w:t>
        </w:r>
      </w:hyperlink>
      <w:r w:rsidRPr="00655830">
        <w:rPr>
          <w:rFonts w:ascii="Arial" w:hAnsi="Arial" w:cs="Arial"/>
          <w:sz w:val="24"/>
          <w:szCs w:val="24"/>
          <w:highlight w:val="white"/>
        </w:rPr>
        <w:t xml:space="preserve"> and </w:t>
      </w:r>
      <w:hyperlink r:id="rId19" w:history="1">
        <w:r w:rsidRPr="00DC2F24">
          <w:rPr>
            <w:rStyle w:val="Hyperlink"/>
            <w:rFonts w:ascii="Arial" w:hAnsi="Arial" w:cs="Arial"/>
            <w:sz w:val="24"/>
            <w:szCs w:val="24"/>
            <w:highlight w:val="white"/>
          </w:rPr>
          <w:t>Ch</w:t>
        </w:r>
        <w:r w:rsidR="00655830" w:rsidRPr="00DC2F24">
          <w:rPr>
            <w:rStyle w:val="Hyperlink"/>
            <w:rFonts w:ascii="Arial" w:hAnsi="Arial" w:cs="Arial"/>
            <w:sz w:val="24"/>
            <w:szCs w:val="24"/>
            <w:highlight w:val="white"/>
          </w:rPr>
          <w:t>apter</w:t>
        </w:r>
        <w:r w:rsidRPr="00DC2F24">
          <w:rPr>
            <w:rStyle w:val="Hyperlink"/>
            <w:rFonts w:ascii="Arial" w:hAnsi="Arial" w:cs="Arial"/>
            <w:sz w:val="24"/>
            <w:szCs w:val="24"/>
            <w:highlight w:val="white"/>
          </w:rPr>
          <w:t xml:space="preserve"> 3</w:t>
        </w:r>
      </w:hyperlink>
      <w:r>
        <w:rPr>
          <w:rFonts w:ascii="Arial" w:hAnsi="Arial" w:cs="Arial"/>
          <w:sz w:val="24"/>
          <w:szCs w:val="24"/>
          <w:highlight w:val="white"/>
        </w:rPr>
        <w:t xml:space="preserve">, </w:t>
      </w:r>
      <w:r>
        <w:rPr>
          <w:rFonts w:ascii="Arial" w:hAnsi="Arial" w:cs="Arial"/>
          <w:sz w:val="24"/>
          <w:szCs w:val="24"/>
        </w:rPr>
        <w:t xml:space="preserve">outlines the procedures and rules for claims by persons providing services under </w:t>
      </w:r>
      <w:hyperlink r:id="rId20" w:anchor="e" w:history="1">
        <w:r>
          <w:rPr>
            <w:rStyle w:val="SYSHYPERTEXT"/>
            <w:rFonts w:ascii="Arial" w:hAnsi="Arial" w:cs="Arial"/>
            <w:sz w:val="24"/>
            <w:szCs w:val="24"/>
          </w:rPr>
          <w:t>18 U.S.C. § 3006A(e)</w:t>
        </w:r>
      </w:hyperlink>
      <w:r>
        <w:rPr>
          <w:rFonts w:ascii="Arial" w:hAnsi="Arial" w:cs="Arial"/>
          <w:sz w:val="24"/>
          <w:szCs w:val="24"/>
        </w:rPr>
        <w:t xml:space="preserve">, and </w:t>
      </w:r>
      <w:hyperlink r:id="rId21" w:anchor="f" w:history="1">
        <w:r>
          <w:rPr>
            <w:rStyle w:val="SYSHYPERTEXT"/>
            <w:rFonts w:ascii="Arial" w:hAnsi="Arial" w:cs="Arial"/>
            <w:sz w:val="24"/>
            <w:szCs w:val="24"/>
          </w:rPr>
          <w:t>18 U.S.C. § 3599(f)</w:t>
        </w:r>
      </w:hyperlink>
      <w:r>
        <w:rPr>
          <w:rFonts w:ascii="Arial" w:hAnsi="Arial" w:cs="Arial"/>
          <w:sz w:val="24"/>
          <w:szCs w:val="24"/>
        </w:rPr>
        <w:t xml:space="preserve"> and </w:t>
      </w:r>
      <w:hyperlink r:id="rId22" w:anchor="g_2" w:history="1">
        <w:r>
          <w:rPr>
            <w:rStyle w:val="SYSHYPERTEXT"/>
            <w:rFonts w:ascii="Arial" w:hAnsi="Arial" w:cs="Arial"/>
            <w:sz w:val="24"/>
            <w:szCs w:val="24"/>
          </w:rPr>
          <w:t>(g)(2)</w:t>
        </w:r>
      </w:hyperlink>
      <w:r>
        <w:rPr>
          <w:rFonts w:ascii="Arial" w:hAnsi="Arial" w:cs="Arial"/>
          <w:sz w:val="24"/>
          <w:szCs w:val="24"/>
        </w:rPr>
        <w:t>, and should be followed regarding each voucher.</w:t>
      </w:r>
    </w:p>
    <w:p w14:paraId="41B63DBC" w14:textId="77777777" w:rsidR="00B92F61" w:rsidRDefault="00B92F61">
      <w:pPr>
        <w:widowControl/>
        <w:rPr>
          <w:rFonts w:ascii="Arial" w:hAnsi="Arial" w:cs="Arial"/>
          <w:sz w:val="24"/>
          <w:szCs w:val="24"/>
        </w:rPr>
      </w:pPr>
    </w:p>
    <w:p w14:paraId="076B337C" w14:textId="77777777" w:rsidR="00B92F61" w:rsidRDefault="00B92F61">
      <w:pPr>
        <w:widowControl/>
        <w:rPr>
          <w:rFonts w:ascii="Arial" w:hAnsi="Arial" w:cs="Arial"/>
          <w:sz w:val="24"/>
          <w:szCs w:val="24"/>
        </w:rPr>
      </w:pPr>
      <w:r>
        <w:rPr>
          <w:rFonts w:ascii="Arial" w:hAnsi="Arial" w:cs="Arial"/>
          <w:sz w:val="24"/>
          <w:szCs w:val="24"/>
        </w:rPr>
        <w:t xml:space="preserve">I will review the interim vouchers when submitted, particularly </w:t>
      </w:r>
      <w:proofErr w:type="gramStart"/>
      <w:r>
        <w:rPr>
          <w:rFonts w:ascii="Arial" w:hAnsi="Arial" w:cs="Arial"/>
          <w:sz w:val="24"/>
          <w:szCs w:val="24"/>
        </w:rPr>
        <w:t>with regard to</w:t>
      </w:r>
      <w:proofErr w:type="gramEnd"/>
      <w:r>
        <w:rPr>
          <w:rFonts w:ascii="Arial" w:hAnsi="Arial" w:cs="Arial"/>
          <w:sz w:val="24"/>
          <w:szCs w:val="24"/>
        </w:rPr>
        <w:t xml:space="preserve"> the amount of time claimed, and will authorize compensation to be paid for 80 percent of the </w:t>
      </w:r>
      <w:r>
        <w:rPr>
          <w:rFonts w:ascii="Arial" w:hAnsi="Arial" w:cs="Arial"/>
          <w:sz w:val="24"/>
          <w:szCs w:val="24"/>
        </w:rPr>
        <w:lastRenderedPageBreak/>
        <w:t>approved number of hours.  This compensation will be determined by multiplying 80 percent of the approved number of hours by the applicable rate.  I will also authorize for payment all reimbursable expenses reasonably incurred.</w:t>
      </w:r>
    </w:p>
    <w:p w14:paraId="36A2DBE3" w14:textId="77777777" w:rsidR="00B92F61" w:rsidRDefault="00B92F61">
      <w:pPr>
        <w:widowControl/>
        <w:rPr>
          <w:rFonts w:ascii="Arial" w:hAnsi="Arial" w:cs="Arial"/>
          <w:sz w:val="24"/>
          <w:szCs w:val="24"/>
        </w:rPr>
      </w:pPr>
    </w:p>
    <w:p w14:paraId="20DA6404" w14:textId="77777777" w:rsidR="00B92F61" w:rsidRDefault="00B92F61">
      <w:pPr>
        <w:widowControl/>
        <w:rPr>
          <w:rFonts w:ascii="Arial" w:hAnsi="Arial" w:cs="Arial"/>
          <w:sz w:val="24"/>
          <w:szCs w:val="24"/>
        </w:rPr>
      </w:pPr>
      <w:r>
        <w:rPr>
          <w:rFonts w:ascii="Arial" w:hAnsi="Arial" w:cs="Arial"/>
          <w:i/>
          <w:iCs/>
          <w:sz w:val="24"/>
          <w:szCs w:val="24"/>
        </w:rPr>
        <w:t>[Select Option A or B]</w:t>
      </w:r>
    </w:p>
    <w:p w14:paraId="753BAB0B" w14:textId="77777777" w:rsidR="00B92F61" w:rsidRDefault="00B92F61">
      <w:pPr>
        <w:widowControl/>
        <w:rPr>
          <w:rFonts w:ascii="Arial" w:hAnsi="Arial" w:cs="Arial"/>
          <w:sz w:val="24"/>
          <w:szCs w:val="24"/>
        </w:rPr>
      </w:pPr>
    </w:p>
    <w:p w14:paraId="0D1DAAAD" w14:textId="77777777" w:rsidR="00B92F61" w:rsidRDefault="00B92F61">
      <w:pPr>
        <w:widowControl/>
        <w:rPr>
          <w:rFonts w:ascii="Arial" w:hAnsi="Arial" w:cs="Arial"/>
          <w:sz w:val="24"/>
          <w:szCs w:val="24"/>
        </w:rPr>
      </w:pPr>
      <w:r>
        <w:rPr>
          <w:rFonts w:ascii="Arial" w:hAnsi="Arial" w:cs="Arial"/>
          <w:b/>
          <w:bCs/>
          <w:sz w:val="24"/>
          <w:szCs w:val="24"/>
        </w:rPr>
        <w:t>O</w:t>
      </w:r>
      <w:r w:rsidR="00655830">
        <w:rPr>
          <w:rFonts w:ascii="Arial" w:hAnsi="Arial" w:cs="Arial"/>
          <w:b/>
          <w:bCs/>
          <w:sz w:val="24"/>
          <w:szCs w:val="24"/>
        </w:rPr>
        <w:t>PTION</w:t>
      </w:r>
      <w:r>
        <w:rPr>
          <w:rFonts w:ascii="Arial" w:hAnsi="Arial" w:cs="Arial"/>
          <w:b/>
          <w:bCs/>
          <w:sz w:val="24"/>
          <w:szCs w:val="24"/>
        </w:rPr>
        <w:t xml:space="preserve"> A</w:t>
      </w:r>
    </w:p>
    <w:p w14:paraId="4629750E" w14:textId="77777777" w:rsidR="00B92F61" w:rsidRDefault="00B92F61">
      <w:pPr>
        <w:widowControl/>
        <w:rPr>
          <w:rFonts w:ascii="Arial" w:hAnsi="Arial" w:cs="Arial"/>
          <w:sz w:val="24"/>
          <w:szCs w:val="24"/>
        </w:rPr>
      </w:pPr>
    </w:p>
    <w:p w14:paraId="3F7C7B7E" w14:textId="77777777" w:rsidR="00B92F61" w:rsidRDefault="00B92F61">
      <w:pPr>
        <w:widowControl/>
        <w:rPr>
          <w:rFonts w:ascii="Arial" w:hAnsi="Arial" w:cs="Arial"/>
          <w:sz w:val="24"/>
          <w:szCs w:val="24"/>
        </w:rPr>
      </w:pPr>
      <w:r>
        <w:rPr>
          <w:rFonts w:ascii="Arial" w:hAnsi="Arial" w:cs="Arial"/>
          <w:sz w:val="24"/>
          <w:szCs w:val="24"/>
        </w:rPr>
        <w:t>At the conclusion of the period during which you provide services in this case, you shall submit a final voucher seeking payment of the 20 percent balance withheld from the earlier interim vouchers, as well as payment for services rendered during the final interim period.  The final voucher must set forth in detail the time and expenses claimed for the entire case, including all appropriate documentation.  A statement should be attached to the voucher that reflects all compensation and reimbursement previously received, as well as the net amount remaining to be paid at the conclusion of the case.  After reviewing the final voucher, I will submit it to the chief judge of the circuit, or his or her delegate, for review and approval.  I will certify that the total payment amount is necessary to provide fair compensation for services of an unusual character or duration.  If the total payment for a service provider does not exceed $7,500, and if it is anticipated that the combined payments for all providers of investigative, expert, and other services will not exceed $7,500, then I will approve the final voucher.</w:t>
      </w:r>
    </w:p>
    <w:p w14:paraId="259A6FB6" w14:textId="77777777" w:rsidR="00B92F61" w:rsidRDefault="00B92F61">
      <w:pPr>
        <w:widowControl/>
        <w:rPr>
          <w:rFonts w:ascii="Arial" w:hAnsi="Arial" w:cs="Arial"/>
          <w:sz w:val="24"/>
          <w:szCs w:val="24"/>
        </w:rPr>
      </w:pPr>
    </w:p>
    <w:p w14:paraId="30BC51EA" w14:textId="77777777" w:rsidR="00B92F61" w:rsidRDefault="00B92F61">
      <w:pPr>
        <w:widowControl/>
        <w:rPr>
          <w:rFonts w:ascii="Arial" w:hAnsi="Arial" w:cs="Arial"/>
          <w:sz w:val="24"/>
          <w:szCs w:val="24"/>
        </w:rPr>
      </w:pPr>
      <w:r>
        <w:rPr>
          <w:rFonts w:ascii="Arial" w:hAnsi="Arial" w:cs="Arial"/>
          <w:b/>
          <w:bCs/>
          <w:sz w:val="24"/>
          <w:szCs w:val="24"/>
        </w:rPr>
        <w:t>O</w:t>
      </w:r>
      <w:r w:rsidR="00655830">
        <w:rPr>
          <w:rFonts w:ascii="Arial" w:hAnsi="Arial" w:cs="Arial"/>
          <w:b/>
          <w:bCs/>
          <w:sz w:val="24"/>
          <w:szCs w:val="24"/>
        </w:rPr>
        <w:t>PTION</w:t>
      </w:r>
      <w:r>
        <w:rPr>
          <w:rFonts w:ascii="Arial" w:hAnsi="Arial" w:cs="Arial"/>
          <w:b/>
          <w:bCs/>
          <w:sz w:val="24"/>
          <w:szCs w:val="24"/>
        </w:rPr>
        <w:t xml:space="preserve"> B</w:t>
      </w:r>
    </w:p>
    <w:p w14:paraId="439F4BB5" w14:textId="77777777" w:rsidR="00B92F61" w:rsidRDefault="00B92F61">
      <w:pPr>
        <w:widowControl/>
        <w:rPr>
          <w:rFonts w:ascii="Arial" w:hAnsi="Arial" w:cs="Arial"/>
          <w:sz w:val="24"/>
          <w:szCs w:val="24"/>
        </w:rPr>
      </w:pPr>
    </w:p>
    <w:p w14:paraId="51284674" w14:textId="77777777" w:rsidR="00B92F61" w:rsidRDefault="00B92F61">
      <w:pPr>
        <w:widowControl/>
        <w:rPr>
          <w:rFonts w:ascii="Arial" w:hAnsi="Arial" w:cs="Arial"/>
          <w:sz w:val="24"/>
          <w:szCs w:val="24"/>
        </w:rPr>
      </w:pPr>
      <w:r>
        <w:rPr>
          <w:rFonts w:ascii="Arial" w:hAnsi="Arial" w:cs="Arial"/>
          <w:sz w:val="24"/>
          <w:szCs w:val="24"/>
        </w:rPr>
        <w:t xml:space="preserve">Every </w:t>
      </w:r>
      <w:r>
        <w:rPr>
          <w:rFonts w:ascii="Arial" w:hAnsi="Arial" w:cs="Arial"/>
          <w:sz w:val="24"/>
          <w:szCs w:val="24"/>
          <w:u w:val="single"/>
        </w:rPr>
        <w:t xml:space="preserve">             </w:t>
      </w:r>
      <w:r>
        <w:rPr>
          <w:rFonts w:ascii="Arial" w:hAnsi="Arial" w:cs="Arial"/>
          <w:sz w:val="24"/>
          <w:szCs w:val="24"/>
        </w:rPr>
        <w:t xml:space="preserve"> </w:t>
      </w:r>
      <w:proofErr w:type="gramStart"/>
      <w:r>
        <w:rPr>
          <w:rFonts w:ascii="Arial" w:hAnsi="Arial" w:cs="Arial"/>
          <w:sz w:val="24"/>
          <w:szCs w:val="24"/>
        </w:rPr>
        <w:t>months</w:t>
      </w:r>
      <w:proofErr w:type="gramEnd"/>
      <w:r>
        <w:rPr>
          <w:rFonts w:ascii="Arial" w:hAnsi="Arial" w:cs="Arial"/>
          <w:sz w:val="24"/>
          <w:szCs w:val="24"/>
        </w:rPr>
        <w:t xml:space="preserve">, counting from the submission date for the first interim voucher, until the conclusion of the services, claimants shall submit a cumulative interim voucher seeking payment of the outstanding 20 percent balance withheld from all earlier interim compensation paid out during the preceding ______-month interval, as well as payment for services rendered during the last interim period of the interval.  The cumulative interim voucher shall be labeled as such and must set forth in detail the time and expenses claimed for the entire interval, including all appropriate documentation.  A statement must be attached to the cumulative interim voucher, which reflects all compensation and reimbursement previously received, as well as the net amount remaining to be paid at the end of the interval.  At the conclusion of the period during which you provide services in this case, you shall submit a final cumulative voucher seeking payment of the 20 percent balance withheld from the interim vouchers processed during the final interval, as well as payment for services rendered during the last interim period of the interval.  After reviewing the cumulative interim voucher, I will submit it to the chief judge of the circuit, or his or her delegate, for review and approval.  I will certify that the total payment amount is necessary to provide fair compensation for services of an unusual character or duration.  If the total payment for a service provider does not exceed $7,500, and if it is anticipated that the combined payments for all providers of investigative, expert, and other services will not exceed $7,500, then I will approve the final cumulative voucher seeking payment of the 20 percent balance </w:t>
      </w:r>
      <w:r>
        <w:rPr>
          <w:rFonts w:ascii="Arial" w:hAnsi="Arial" w:cs="Arial"/>
          <w:sz w:val="24"/>
          <w:szCs w:val="24"/>
        </w:rPr>
        <w:lastRenderedPageBreak/>
        <w:t>withheld from the interim vouchers processed during the final interval, as well as payment for services rendered during the last interim period of the interval.</w:t>
      </w:r>
    </w:p>
    <w:p w14:paraId="1123B8F8" w14:textId="77777777" w:rsidR="00B92F61" w:rsidRDefault="00B92F61">
      <w:pPr>
        <w:widowControl/>
        <w:rPr>
          <w:rFonts w:ascii="Arial" w:hAnsi="Arial" w:cs="Arial"/>
          <w:sz w:val="24"/>
          <w:szCs w:val="24"/>
        </w:rPr>
      </w:pPr>
    </w:p>
    <w:p w14:paraId="227BB9FE" w14:textId="77777777" w:rsidR="00B92F61" w:rsidRDefault="00B92F61">
      <w:pPr>
        <w:keepNext/>
        <w:keepLines/>
        <w:widowControl/>
        <w:rPr>
          <w:rFonts w:ascii="Arial" w:hAnsi="Arial" w:cs="Arial"/>
          <w:sz w:val="24"/>
          <w:szCs w:val="24"/>
        </w:rPr>
      </w:pPr>
      <w:r>
        <w:rPr>
          <w:rFonts w:ascii="Arial" w:hAnsi="Arial" w:cs="Arial"/>
          <w:b/>
          <w:bCs/>
          <w:sz w:val="24"/>
          <w:szCs w:val="24"/>
        </w:rPr>
        <w:t>2.  Reimbursable Expenses</w:t>
      </w:r>
    </w:p>
    <w:p w14:paraId="7F9B0C14" w14:textId="77777777" w:rsidR="00B92F61" w:rsidRDefault="00B92F61">
      <w:pPr>
        <w:keepNext/>
        <w:keepLines/>
        <w:widowControl/>
        <w:rPr>
          <w:rFonts w:ascii="Arial" w:hAnsi="Arial" w:cs="Arial"/>
          <w:sz w:val="24"/>
          <w:szCs w:val="24"/>
        </w:rPr>
      </w:pPr>
    </w:p>
    <w:p w14:paraId="7A2B4E0D" w14:textId="77777777" w:rsidR="00B92F61" w:rsidRDefault="00B92F61">
      <w:pPr>
        <w:widowControl/>
        <w:rPr>
          <w:rFonts w:ascii="Arial" w:hAnsi="Arial" w:cs="Arial"/>
          <w:sz w:val="24"/>
          <w:szCs w:val="24"/>
        </w:rPr>
      </w:pPr>
      <w:r>
        <w:rPr>
          <w:rFonts w:ascii="Arial" w:hAnsi="Arial" w:cs="Arial"/>
          <w:sz w:val="24"/>
          <w:szCs w:val="24"/>
        </w:rPr>
        <w:t xml:space="preserve">Persons providing services under </w:t>
      </w:r>
      <w:hyperlink r:id="rId23" w:anchor="e" w:history="1">
        <w:r>
          <w:rPr>
            <w:rStyle w:val="SYSHYPERTEXT"/>
            <w:rFonts w:ascii="Arial" w:hAnsi="Arial" w:cs="Arial"/>
            <w:sz w:val="24"/>
            <w:szCs w:val="24"/>
          </w:rPr>
          <w:t>18 U.S.C. § 3006A(e)</w:t>
        </w:r>
      </w:hyperlink>
      <w:r>
        <w:rPr>
          <w:rFonts w:ascii="Arial" w:hAnsi="Arial" w:cs="Arial"/>
          <w:sz w:val="24"/>
          <w:szCs w:val="24"/>
        </w:rPr>
        <w:t xml:space="preserve">, and </w:t>
      </w:r>
      <w:hyperlink r:id="rId24" w:anchor="f" w:history="1">
        <w:r>
          <w:rPr>
            <w:rStyle w:val="SYSHYPERTEXT"/>
            <w:rFonts w:ascii="Arial" w:hAnsi="Arial" w:cs="Arial"/>
            <w:sz w:val="24"/>
            <w:szCs w:val="24"/>
          </w:rPr>
          <w:t>18 U.S.C. § 3599(f)</w:t>
        </w:r>
      </w:hyperlink>
      <w:r>
        <w:rPr>
          <w:rFonts w:ascii="Arial" w:hAnsi="Arial" w:cs="Arial"/>
          <w:sz w:val="24"/>
          <w:szCs w:val="24"/>
        </w:rPr>
        <w:t xml:space="preserve"> and </w:t>
      </w:r>
      <w:hyperlink r:id="rId25" w:anchor="g_2" w:history="1">
        <w:r>
          <w:rPr>
            <w:rStyle w:val="SYSHYPERTEXT"/>
            <w:rFonts w:ascii="Arial" w:hAnsi="Arial" w:cs="Arial"/>
            <w:sz w:val="24"/>
            <w:szCs w:val="24"/>
          </w:rPr>
          <w:t>(g)(2)</w:t>
        </w:r>
      </w:hyperlink>
      <w:r>
        <w:rPr>
          <w:rFonts w:ascii="Arial" w:hAnsi="Arial" w:cs="Arial"/>
          <w:sz w:val="24"/>
          <w:szCs w:val="24"/>
        </w:rPr>
        <w:t>, may be reimbursed for out-of-pocket expenses reasonably incurred incident to the rendering of services.</w:t>
      </w:r>
    </w:p>
    <w:p w14:paraId="6A5E536A" w14:textId="77777777" w:rsidR="00B92F61" w:rsidRDefault="00B92F61">
      <w:pPr>
        <w:widowControl/>
        <w:rPr>
          <w:rFonts w:ascii="Arial" w:hAnsi="Arial" w:cs="Arial"/>
          <w:sz w:val="24"/>
          <w:szCs w:val="24"/>
        </w:rPr>
      </w:pPr>
    </w:p>
    <w:p w14:paraId="3FB2EBBD" w14:textId="77777777" w:rsidR="00B92F61" w:rsidRDefault="00B92F61">
      <w:pPr>
        <w:widowControl/>
        <w:rPr>
          <w:rFonts w:ascii="Arial" w:hAnsi="Arial" w:cs="Arial"/>
          <w:sz w:val="24"/>
          <w:szCs w:val="24"/>
        </w:rPr>
      </w:pPr>
      <w:r>
        <w:rPr>
          <w:rFonts w:ascii="Arial" w:hAnsi="Arial" w:cs="Arial"/>
          <w:sz w:val="24"/>
          <w:szCs w:val="24"/>
        </w:rPr>
        <w:t>The following additional guidelines may be helpful:</w:t>
      </w:r>
    </w:p>
    <w:p w14:paraId="4E0A9085" w14:textId="77777777" w:rsidR="00B92F61" w:rsidRDefault="00B92F61">
      <w:pPr>
        <w:widowControl/>
        <w:rPr>
          <w:rFonts w:ascii="Arial" w:hAnsi="Arial" w:cs="Arial"/>
          <w:sz w:val="24"/>
          <w:szCs w:val="24"/>
        </w:rPr>
      </w:pPr>
    </w:p>
    <w:p w14:paraId="06571683" w14:textId="77777777" w:rsidR="00B92F61" w:rsidRDefault="00B92F61">
      <w:pPr>
        <w:widowControl/>
        <w:tabs>
          <w:tab w:val="left" w:pos="720"/>
          <w:tab w:val="left" w:pos="1440"/>
        </w:tabs>
        <w:ind w:left="1440" w:hanging="720"/>
        <w:rPr>
          <w:rFonts w:ascii="Arial" w:hAnsi="Arial" w:cs="Arial"/>
          <w:sz w:val="24"/>
          <w:szCs w:val="24"/>
        </w:rPr>
      </w:pPr>
      <w:r>
        <w:rPr>
          <w:rFonts w:ascii="Arial" w:hAnsi="Arial" w:cs="Arial"/>
          <w:sz w:val="24"/>
          <w:szCs w:val="24"/>
        </w:rPr>
        <w:t>(a)</w:t>
      </w:r>
      <w:r>
        <w:rPr>
          <w:rFonts w:ascii="Arial" w:hAnsi="Arial" w:cs="Arial"/>
          <w:sz w:val="24"/>
          <w:szCs w:val="24"/>
        </w:rPr>
        <w:tab/>
        <w:t xml:space="preserve">Case related travel by privately owned automobile should be claimed at the rate of ___ cents per mile, plus parking fees, ferry fares, and bridge, road, and tunnel tolls.  Transportation other than by privately owned automobile should be claimed on an actual expense basis.  Air travel in “first class” is prohibited.  For service providers requiring air travel, counsel </w:t>
      </w:r>
      <w:proofErr w:type="gramStart"/>
      <w:r>
        <w:rPr>
          <w:rFonts w:ascii="Arial" w:hAnsi="Arial" w:cs="Arial"/>
          <w:sz w:val="24"/>
          <w:szCs w:val="24"/>
        </w:rPr>
        <w:t>are</w:t>
      </w:r>
      <w:proofErr w:type="gramEnd"/>
      <w:r>
        <w:rPr>
          <w:rFonts w:ascii="Arial" w:hAnsi="Arial" w:cs="Arial"/>
          <w:sz w:val="24"/>
          <w:szCs w:val="24"/>
        </w:rPr>
        <w:t xml:space="preserve"> encouraged to contact the clerk for air travel authorization at government rates.</w:t>
      </w:r>
    </w:p>
    <w:p w14:paraId="56074B0C" w14:textId="77777777" w:rsidR="00B92F61" w:rsidRDefault="00B92F61">
      <w:pPr>
        <w:widowControl/>
        <w:rPr>
          <w:rFonts w:ascii="Arial" w:hAnsi="Arial" w:cs="Arial"/>
          <w:sz w:val="24"/>
          <w:szCs w:val="24"/>
        </w:rPr>
      </w:pPr>
    </w:p>
    <w:p w14:paraId="70D6F2AF" w14:textId="77777777" w:rsidR="00B92F61" w:rsidRDefault="00B92F61">
      <w:pPr>
        <w:widowControl/>
        <w:tabs>
          <w:tab w:val="left" w:pos="720"/>
          <w:tab w:val="left" w:pos="1440"/>
        </w:tabs>
        <w:ind w:left="1440" w:hanging="720"/>
        <w:rPr>
          <w:rFonts w:ascii="Arial" w:hAnsi="Arial" w:cs="Arial"/>
          <w:sz w:val="24"/>
          <w:szCs w:val="24"/>
        </w:rPr>
      </w:pPr>
      <w:r>
        <w:rPr>
          <w:rFonts w:ascii="Arial" w:hAnsi="Arial" w:cs="Arial"/>
          <w:sz w:val="24"/>
          <w:szCs w:val="24"/>
        </w:rPr>
        <w:t>(b)</w:t>
      </w:r>
      <w:r>
        <w:rPr>
          <w:rFonts w:ascii="Arial" w:hAnsi="Arial" w:cs="Arial"/>
          <w:sz w:val="24"/>
          <w:szCs w:val="24"/>
        </w:rPr>
        <w:tab/>
        <w:t xml:space="preserve">Actual expenses incurred for meals and lodging while traveling outside of the city/county of </w:t>
      </w:r>
      <w:r>
        <w:rPr>
          <w:rFonts w:ascii="Arial" w:hAnsi="Arial" w:cs="Arial"/>
          <w:sz w:val="24"/>
          <w:szCs w:val="24"/>
          <w:u w:val="single"/>
        </w:rPr>
        <w:t xml:space="preserve">                   </w:t>
      </w:r>
      <w:r>
        <w:rPr>
          <w:rFonts w:ascii="Arial" w:hAnsi="Arial" w:cs="Arial"/>
          <w:sz w:val="24"/>
          <w:szCs w:val="24"/>
        </w:rPr>
        <w:t xml:space="preserve"> </w:t>
      </w:r>
      <w:proofErr w:type="gramStart"/>
      <w:r>
        <w:rPr>
          <w:rFonts w:ascii="Arial" w:hAnsi="Arial" w:cs="Arial"/>
          <w:sz w:val="24"/>
          <w:szCs w:val="24"/>
        </w:rPr>
        <w:t>in the course of</w:t>
      </w:r>
      <w:proofErr w:type="gramEnd"/>
      <w:r>
        <w:rPr>
          <w:rFonts w:ascii="Arial" w:hAnsi="Arial" w:cs="Arial"/>
          <w:sz w:val="24"/>
          <w:szCs w:val="24"/>
        </w:rPr>
        <w:t xml:space="preserve"> this representation must conform to the prevailing limitations placed upon travel and subsistence expenses for federal judiciary employees in accordance with existing government travel regulations.  For specific details concerning high cost areas, counsel should consult the clerk.</w:t>
      </w:r>
    </w:p>
    <w:p w14:paraId="01290FED" w14:textId="77777777" w:rsidR="00B92F61" w:rsidRDefault="00B92F61">
      <w:pPr>
        <w:widowControl/>
        <w:rPr>
          <w:rFonts w:ascii="Arial" w:hAnsi="Arial" w:cs="Arial"/>
          <w:sz w:val="24"/>
          <w:szCs w:val="24"/>
        </w:rPr>
      </w:pPr>
    </w:p>
    <w:p w14:paraId="1F549D63" w14:textId="77777777" w:rsidR="00B92F61" w:rsidRDefault="00B92F61">
      <w:pPr>
        <w:widowControl/>
        <w:tabs>
          <w:tab w:val="left" w:pos="720"/>
          <w:tab w:val="left" w:pos="1440"/>
        </w:tabs>
        <w:ind w:left="1440" w:hanging="720"/>
        <w:rPr>
          <w:rFonts w:ascii="Arial" w:hAnsi="Arial" w:cs="Arial"/>
          <w:sz w:val="24"/>
          <w:szCs w:val="24"/>
        </w:rPr>
      </w:pPr>
      <w:r>
        <w:rPr>
          <w:rFonts w:ascii="Arial" w:hAnsi="Arial" w:cs="Arial"/>
          <w:sz w:val="24"/>
          <w:szCs w:val="24"/>
        </w:rPr>
        <w:t>(c)</w:t>
      </w:r>
      <w:r>
        <w:rPr>
          <w:rFonts w:ascii="Arial" w:hAnsi="Arial" w:cs="Arial"/>
          <w:sz w:val="24"/>
          <w:szCs w:val="24"/>
        </w:rPr>
        <w:tab/>
        <w:t xml:space="preserve">Telephone toll calls, telegrams, photocopying, and photographs can all be reimbursable expenses if reasonably incurred.  However, general office overhead, such as rent, secretarial help, and telephone service, is not a reimbursable expense, nor are items of a personal nature.  In addition, expenses for service of subpoenas on fact witnesses are not reimbursable but rather are governed by </w:t>
      </w:r>
      <w:hyperlink r:id="rId26" w:history="1">
        <w:proofErr w:type="spellStart"/>
        <w:r>
          <w:rPr>
            <w:rStyle w:val="SYSHYPERTEXT"/>
            <w:rFonts w:ascii="Arial" w:hAnsi="Arial" w:cs="Arial"/>
            <w:sz w:val="24"/>
            <w:szCs w:val="24"/>
          </w:rPr>
          <w:t>Fed.R.Crim.P</w:t>
        </w:r>
        <w:proofErr w:type="spellEnd"/>
        <w:r>
          <w:rPr>
            <w:rStyle w:val="SYSHYPERTEXT"/>
            <w:rFonts w:ascii="Arial" w:hAnsi="Arial" w:cs="Arial"/>
            <w:sz w:val="24"/>
            <w:szCs w:val="24"/>
          </w:rPr>
          <w:t>. 17</w:t>
        </w:r>
      </w:hyperlink>
      <w:r>
        <w:rPr>
          <w:rFonts w:ascii="Arial" w:hAnsi="Arial" w:cs="Arial"/>
          <w:sz w:val="24"/>
          <w:szCs w:val="24"/>
        </w:rPr>
        <w:t xml:space="preserve"> and </w:t>
      </w:r>
      <w:hyperlink r:id="rId27" w:history="1">
        <w:r>
          <w:rPr>
            <w:rStyle w:val="SYSHYPERTEXT"/>
            <w:rFonts w:ascii="Arial" w:hAnsi="Arial" w:cs="Arial"/>
            <w:sz w:val="24"/>
            <w:szCs w:val="24"/>
          </w:rPr>
          <w:t>28 U.S.C. § 1825</w:t>
        </w:r>
      </w:hyperlink>
      <w:r>
        <w:rPr>
          <w:rFonts w:ascii="Arial" w:hAnsi="Arial" w:cs="Arial"/>
          <w:sz w:val="24"/>
          <w:szCs w:val="24"/>
        </w:rPr>
        <w:t>.</w:t>
      </w:r>
    </w:p>
    <w:p w14:paraId="0C26B1D7" w14:textId="77777777" w:rsidR="00B92F61" w:rsidRDefault="00B92F61">
      <w:pPr>
        <w:widowControl/>
        <w:rPr>
          <w:rFonts w:ascii="Arial" w:hAnsi="Arial" w:cs="Arial"/>
          <w:sz w:val="24"/>
          <w:szCs w:val="24"/>
        </w:rPr>
      </w:pPr>
    </w:p>
    <w:p w14:paraId="43814009" w14:textId="77777777" w:rsidR="00B92F61" w:rsidRDefault="00B92F61">
      <w:pPr>
        <w:keepNext/>
        <w:keepLines/>
        <w:widowControl/>
        <w:rPr>
          <w:rFonts w:ascii="Arial" w:hAnsi="Arial" w:cs="Arial"/>
          <w:sz w:val="24"/>
          <w:szCs w:val="24"/>
        </w:rPr>
      </w:pPr>
      <w:r>
        <w:rPr>
          <w:rFonts w:ascii="Arial" w:hAnsi="Arial" w:cs="Arial"/>
          <w:b/>
          <w:bCs/>
          <w:sz w:val="24"/>
          <w:szCs w:val="24"/>
        </w:rPr>
        <w:t>3.  Further Guidance</w:t>
      </w:r>
    </w:p>
    <w:p w14:paraId="508280EF" w14:textId="77777777" w:rsidR="00B92F61" w:rsidRDefault="00B92F61">
      <w:pPr>
        <w:keepNext/>
        <w:keepLines/>
        <w:widowControl/>
        <w:rPr>
          <w:rFonts w:ascii="Arial" w:hAnsi="Arial" w:cs="Arial"/>
          <w:sz w:val="24"/>
          <w:szCs w:val="24"/>
        </w:rPr>
      </w:pPr>
    </w:p>
    <w:p w14:paraId="399922F2" w14:textId="77777777" w:rsidR="00B92F61" w:rsidRDefault="00B92F61">
      <w:pPr>
        <w:widowControl/>
        <w:rPr>
          <w:rFonts w:ascii="Arial" w:hAnsi="Arial" w:cs="Arial"/>
          <w:sz w:val="24"/>
          <w:szCs w:val="24"/>
        </w:rPr>
      </w:pPr>
      <w:r>
        <w:rPr>
          <w:rFonts w:ascii="Arial" w:hAnsi="Arial" w:cs="Arial"/>
          <w:sz w:val="24"/>
          <w:szCs w:val="24"/>
        </w:rPr>
        <w:t xml:space="preserve">Answers to questions concerning services provided pursuant to </w:t>
      </w:r>
      <w:hyperlink r:id="rId28" w:anchor="e" w:history="1">
        <w:r>
          <w:rPr>
            <w:rStyle w:val="SYSHYPERTEXT"/>
            <w:rFonts w:ascii="Arial" w:hAnsi="Arial" w:cs="Arial"/>
            <w:sz w:val="24"/>
            <w:szCs w:val="24"/>
          </w:rPr>
          <w:t>18 U.S.C. § 3006A(e)</w:t>
        </w:r>
      </w:hyperlink>
      <w:r>
        <w:rPr>
          <w:rFonts w:ascii="Arial" w:hAnsi="Arial" w:cs="Arial"/>
          <w:sz w:val="24"/>
          <w:szCs w:val="24"/>
        </w:rPr>
        <w:t xml:space="preserve"> and </w:t>
      </w:r>
      <w:hyperlink r:id="rId29" w:history="1">
        <w:r>
          <w:rPr>
            <w:rStyle w:val="SYSHYPERTEXT"/>
            <w:rFonts w:ascii="Arial" w:hAnsi="Arial" w:cs="Arial"/>
            <w:sz w:val="24"/>
            <w:szCs w:val="24"/>
          </w:rPr>
          <w:t>18 U.S.C. § 3599</w:t>
        </w:r>
      </w:hyperlink>
      <w:r>
        <w:rPr>
          <w:rFonts w:ascii="Arial" w:hAnsi="Arial" w:cs="Arial"/>
          <w:sz w:val="24"/>
          <w:szCs w:val="24"/>
        </w:rPr>
        <w:t xml:space="preserve">, can generally be found in (1) these statutes; (2) the Plan of the United States District Court for </w:t>
      </w:r>
      <w:r w:rsidR="00655830">
        <w:rPr>
          <w:rFonts w:ascii="Arial" w:hAnsi="Arial" w:cs="Arial"/>
          <w:sz w:val="24"/>
          <w:szCs w:val="24"/>
          <w:u w:val="single"/>
        </w:rPr>
        <w:t>______________</w:t>
      </w:r>
      <w:r>
        <w:rPr>
          <w:rFonts w:ascii="Arial" w:hAnsi="Arial" w:cs="Arial"/>
          <w:sz w:val="24"/>
          <w:szCs w:val="24"/>
        </w:rPr>
        <w:t>, avail</w:t>
      </w:r>
      <w:r w:rsidR="00DC2F24">
        <w:rPr>
          <w:rFonts w:ascii="Arial" w:hAnsi="Arial" w:cs="Arial"/>
          <w:sz w:val="24"/>
          <w:szCs w:val="24"/>
        </w:rPr>
        <w:t>able through the clerk; and (3)</w:t>
      </w:r>
      <w:r>
        <w:rPr>
          <w:rFonts w:ascii="Arial" w:hAnsi="Arial" w:cs="Arial"/>
          <w:sz w:val="24"/>
          <w:szCs w:val="24"/>
        </w:rPr>
        <w:t xml:space="preserve"> </w:t>
      </w:r>
      <w:hyperlink r:id="rId30" w:history="1">
        <w:r w:rsidRPr="00EB4742">
          <w:rPr>
            <w:rStyle w:val="Hyperlink"/>
            <w:rFonts w:ascii="Arial" w:hAnsi="Arial" w:cs="Arial"/>
            <w:sz w:val="24"/>
            <w:szCs w:val="24"/>
            <w:highlight w:val="white"/>
          </w:rPr>
          <w:t>Guide, Vol</w:t>
        </w:r>
        <w:r w:rsidR="00655830" w:rsidRPr="00EB4742">
          <w:rPr>
            <w:rStyle w:val="Hyperlink"/>
            <w:rFonts w:ascii="Arial" w:hAnsi="Arial" w:cs="Arial"/>
            <w:sz w:val="24"/>
            <w:szCs w:val="24"/>
            <w:highlight w:val="white"/>
          </w:rPr>
          <w:t>ume</w:t>
        </w:r>
        <w:r w:rsidRPr="00EB4742">
          <w:rPr>
            <w:rStyle w:val="Hyperlink"/>
            <w:rFonts w:ascii="Arial" w:hAnsi="Arial" w:cs="Arial"/>
            <w:sz w:val="24"/>
            <w:szCs w:val="24"/>
            <w:highlight w:val="white"/>
          </w:rPr>
          <w:t xml:space="preserve"> 7</w:t>
        </w:r>
        <w:r w:rsidR="00655830" w:rsidRPr="00EB4742">
          <w:rPr>
            <w:rStyle w:val="Hyperlink"/>
            <w:rFonts w:ascii="Arial" w:hAnsi="Arial" w:cs="Arial"/>
            <w:sz w:val="24"/>
            <w:szCs w:val="24"/>
            <w:highlight w:val="white"/>
          </w:rPr>
          <w:t>A</w:t>
        </w:r>
        <w:r w:rsidRPr="00EB4742">
          <w:rPr>
            <w:rStyle w:val="Hyperlink"/>
            <w:rFonts w:ascii="Arial" w:hAnsi="Arial" w:cs="Arial"/>
            <w:sz w:val="24"/>
            <w:szCs w:val="24"/>
            <w:highlight w:val="white"/>
          </w:rPr>
          <w:t xml:space="preserve"> (Guidelines for Administering CJA and Related Statutes)</w:t>
        </w:r>
      </w:hyperlink>
      <w:r>
        <w:rPr>
          <w:rFonts w:ascii="Arial" w:hAnsi="Arial" w:cs="Arial"/>
          <w:sz w:val="24"/>
          <w:szCs w:val="24"/>
        </w:rPr>
        <w:t>, published by the Administrative Office of the U.S. Courts, also available through the clerk.  Should these references fail to provide the desired clarification or direction, counsel should address their inquiries directly to me or my staff.</w:t>
      </w:r>
    </w:p>
    <w:p w14:paraId="42DE7AC0" w14:textId="77777777" w:rsidR="00B92F61" w:rsidRDefault="00B92F61">
      <w:pPr>
        <w:widowControl/>
        <w:rPr>
          <w:rFonts w:ascii="Arial" w:hAnsi="Arial" w:cs="Arial"/>
          <w:sz w:val="24"/>
          <w:szCs w:val="24"/>
        </w:rPr>
      </w:pPr>
    </w:p>
    <w:p w14:paraId="6C17F39C" w14:textId="77777777" w:rsidR="00B92F61" w:rsidRDefault="00B92F61">
      <w:pPr>
        <w:widowControl/>
        <w:rPr>
          <w:rFonts w:ascii="Arial" w:hAnsi="Arial" w:cs="Arial"/>
          <w:sz w:val="24"/>
          <w:szCs w:val="24"/>
        </w:rPr>
      </w:pPr>
    </w:p>
    <w:p w14:paraId="6DE99C08" w14:textId="77777777" w:rsidR="00B92F61" w:rsidRDefault="00B92F61">
      <w:pPr>
        <w:widowControl/>
        <w:ind w:left="1440"/>
        <w:rPr>
          <w:rFonts w:ascii="Arial" w:hAnsi="Arial" w:cs="Arial"/>
          <w:sz w:val="24"/>
          <w:szCs w:val="24"/>
        </w:rPr>
      </w:pPr>
      <w:r>
        <w:rPr>
          <w:rFonts w:ascii="Arial" w:hAnsi="Arial" w:cs="Arial"/>
          <w:sz w:val="24"/>
          <w:szCs w:val="24"/>
        </w:rPr>
        <w:t>__________________________________________________________</w:t>
      </w:r>
    </w:p>
    <w:p w14:paraId="3613E28E" w14:textId="77777777" w:rsidR="00B92F61" w:rsidRDefault="00B92F61">
      <w:pPr>
        <w:widowControl/>
        <w:tabs>
          <w:tab w:val="left" w:pos="720"/>
          <w:tab w:val="left" w:pos="1440"/>
          <w:tab w:val="left" w:pos="2160"/>
          <w:tab w:val="left" w:pos="2880"/>
          <w:tab w:val="left" w:pos="3600"/>
          <w:tab w:val="left" w:pos="4320"/>
          <w:tab w:val="left" w:pos="5040"/>
          <w:tab w:val="left" w:pos="5760"/>
          <w:tab w:val="left" w:pos="6480"/>
          <w:tab w:val="left" w:pos="7200"/>
        </w:tabs>
        <w:ind w:left="7200" w:hanging="5760"/>
        <w:rPr>
          <w:rFonts w:ascii="Arial" w:hAnsi="Arial" w:cs="Arial"/>
          <w:sz w:val="24"/>
          <w:szCs w:val="24"/>
        </w:rPr>
      </w:pPr>
      <w:r>
        <w:rPr>
          <w:rFonts w:ascii="Arial" w:hAnsi="Arial" w:cs="Arial"/>
          <w:sz w:val="24"/>
          <w:szCs w:val="24"/>
        </w:rPr>
        <w:lastRenderedPageBreak/>
        <w:t>United States District Judge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33E740F9" w14:textId="77777777" w:rsidR="00B92F61" w:rsidRDefault="00B92F61">
      <w:pPr>
        <w:widowControl/>
        <w:rPr>
          <w:rFonts w:ascii="Arial" w:hAnsi="Arial" w:cs="Arial"/>
          <w:sz w:val="24"/>
          <w:szCs w:val="24"/>
        </w:rPr>
      </w:pPr>
    </w:p>
    <w:p w14:paraId="49B44CB3" w14:textId="77777777" w:rsidR="00B92F61" w:rsidRDefault="00B92F61">
      <w:pPr>
        <w:widowControl/>
        <w:ind w:left="1440"/>
        <w:rPr>
          <w:rFonts w:ascii="Arial" w:hAnsi="Arial" w:cs="Arial"/>
          <w:sz w:val="24"/>
          <w:szCs w:val="24"/>
        </w:rPr>
      </w:pPr>
      <w:r>
        <w:rPr>
          <w:rFonts w:ascii="Arial" w:hAnsi="Arial" w:cs="Arial"/>
          <w:sz w:val="24"/>
          <w:szCs w:val="24"/>
        </w:rPr>
        <w:t>Approved:</w:t>
      </w:r>
    </w:p>
    <w:p w14:paraId="24EF4A5E" w14:textId="77777777" w:rsidR="00B92F61" w:rsidRDefault="00B92F61">
      <w:pPr>
        <w:widowControl/>
        <w:rPr>
          <w:rFonts w:ascii="Arial" w:hAnsi="Arial" w:cs="Arial"/>
          <w:sz w:val="24"/>
          <w:szCs w:val="24"/>
        </w:rPr>
      </w:pPr>
    </w:p>
    <w:p w14:paraId="0B04BBBD" w14:textId="77777777" w:rsidR="00B92F61" w:rsidRDefault="00B92F61">
      <w:pPr>
        <w:widowControl/>
        <w:rPr>
          <w:rFonts w:ascii="Arial" w:hAnsi="Arial" w:cs="Arial"/>
          <w:sz w:val="24"/>
          <w:szCs w:val="24"/>
        </w:rPr>
      </w:pPr>
      <w:r>
        <w:rPr>
          <w:rFonts w:ascii="Arial" w:hAnsi="Arial" w:cs="Arial"/>
          <w:sz w:val="24"/>
          <w:szCs w:val="24"/>
        </w:rPr>
        <w:tab/>
      </w:r>
      <w:r>
        <w:rPr>
          <w:rFonts w:ascii="Arial" w:hAnsi="Arial" w:cs="Arial"/>
          <w:sz w:val="24"/>
          <w:szCs w:val="24"/>
        </w:rPr>
        <w:tab/>
      </w:r>
      <w:r w:rsidR="00655830">
        <w:rPr>
          <w:rFonts w:ascii="Arial" w:hAnsi="Arial" w:cs="Arial"/>
          <w:sz w:val="24"/>
          <w:szCs w:val="24"/>
          <w:u w:val="single"/>
        </w:rPr>
        <w:t>__________________________________________________________</w:t>
      </w:r>
    </w:p>
    <w:p w14:paraId="4FA2EEFE" w14:textId="77777777" w:rsidR="00B92F61" w:rsidRDefault="00B92F61">
      <w:pPr>
        <w:widowControl/>
        <w:tabs>
          <w:tab w:val="left" w:pos="720"/>
          <w:tab w:val="left" w:pos="1440"/>
          <w:tab w:val="left" w:pos="2160"/>
          <w:tab w:val="left" w:pos="2880"/>
          <w:tab w:val="left" w:pos="3600"/>
          <w:tab w:val="left" w:pos="4320"/>
          <w:tab w:val="left" w:pos="5040"/>
          <w:tab w:val="left" w:pos="5760"/>
          <w:tab w:val="left" w:pos="6480"/>
          <w:tab w:val="left" w:pos="7200"/>
        </w:tabs>
        <w:ind w:left="7200" w:hanging="5760"/>
        <w:rPr>
          <w:rFonts w:ascii="Arial" w:hAnsi="Arial" w:cs="Arial"/>
          <w:sz w:val="24"/>
          <w:szCs w:val="24"/>
        </w:rPr>
      </w:pPr>
      <w:r>
        <w:rPr>
          <w:rFonts w:ascii="Arial" w:hAnsi="Arial" w:cs="Arial"/>
          <w:sz w:val="24"/>
          <w:szCs w:val="24"/>
        </w:rPr>
        <w:t xml:space="preserve">Chief Judge of the United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38B75BFE" w14:textId="77777777" w:rsidR="00B92F61" w:rsidRDefault="00B92F61">
      <w:pPr>
        <w:widowControl/>
        <w:ind w:left="1440"/>
        <w:rPr>
          <w:rFonts w:ascii="Arial" w:hAnsi="Arial" w:cs="Arial"/>
          <w:sz w:val="24"/>
          <w:szCs w:val="24"/>
        </w:rPr>
      </w:pPr>
      <w:r>
        <w:rPr>
          <w:rFonts w:ascii="Arial" w:hAnsi="Arial" w:cs="Arial"/>
          <w:sz w:val="24"/>
          <w:szCs w:val="24"/>
        </w:rPr>
        <w:t>States Court of Appeals for the</w:t>
      </w:r>
    </w:p>
    <w:p w14:paraId="6D50F151" w14:textId="77777777" w:rsidR="00B92F61" w:rsidRDefault="00B92F61">
      <w:pPr>
        <w:widowControl/>
        <w:ind w:left="1440"/>
        <w:rPr>
          <w:rFonts w:ascii="Arial" w:hAnsi="Arial" w:cs="Arial"/>
          <w:sz w:val="24"/>
          <w:szCs w:val="24"/>
        </w:rPr>
      </w:pPr>
      <w:r>
        <w:rPr>
          <w:rFonts w:ascii="Arial" w:hAnsi="Arial" w:cs="Arial"/>
          <w:sz w:val="24"/>
          <w:szCs w:val="24"/>
        </w:rPr>
        <w:t>________Circuit</w:t>
      </w:r>
    </w:p>
    <w:sectPr w:rsidR="00B92F61" w:rsidSect="00D25C10">
      <w:headerReference w:type="default" r:id="rId31"/>
      <w:footerReference w:type="first" r:id="rId32"/>
      <w:type w:val="continuous"/>
      <w:pgSz w:w="12240" w:h="15840"/>
      <w:pgMar w:top="1440" w:right="1440" w:bottom="1440" w:left="1440" w:header="1152" w:footer="115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2D599" w14:textId="77777777" w:rsidR="00AC17EE" w:rsidRDefault="00AC17EE">
      <w:r>
        <w:separator/>
      </w:r>
    </w:p>
  </w:endnote>
  <w:endnote w:type="continuationSeparator" w:id="0">
    <w:p w14:paraId="2664783E" w14:textId="77777777" w:rsidR="00AC17EE" w:rsidRDefault="00AC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38D1" w14:textId="77777777" w:rsidR="00294EAF" w:rsidRDefault="00294EAF" w:rsidP="00294EAF">
    <w:pPr>
      <w:pStyle w:val="Footer"/>
      <w:jc w:val="right"/>
      <w:rPr>
        <w:rFonts w:ascii="Arial" w:hAnsi="Arial" w:cs="Arial"/>
        <w:i/>
      </w:rPr>
    </w:pPr>
  </w:p>
  <w:p w14:paraId="5A857514" w14:textId="77777777" w:rsidR="00D25C10" w:rsidRDefault="00D25C10" w:rsidP="00D25C10">
    <w:pPr>
      <w:pStyle w:val="Footer"/>
      <w:jc w:val="right"/>
      <w:rPr>
        <w:rFonts w:ascii="Arial" w:hAnsi="Arial" w:cs="Arial"/>
        <w:i/>
      </w:rPr>
    </w:pPr>
    <w:r>
      <w:rPr>
        <w:rFonts w:ascii="Arial" w:hAnsi="Arial" w:cs="Arial"/>
        <w:i/>
      </w:rPr>
      <w:t>Last substantive revision (</w:t>
    </w:r>
    <w:hyperlink r:id="rId1" w:anchor="transmittals" w:history="1">
      <w:r>
        <w:rPr>
          <w:rStyle w:val="Hyperlink"/>
          <w:rFonts w:ascii="Arial" w:hAnsi="Arial" w:cs="Arial"/>
          <w:i/>
        </w:rPr>
        <w:t>Transmittal GR-17</w:t>
      </w:r>
    </w:hyperlink>
    <w:r>
      <w:rPr>
        <w:rFonts w:ascii="Arial" w:hAnsi="Arial" w:cs="Arial"/>
        <w:i/>
      </w:rPr>
      <w:t xml:space="preserve">) January 20, 2010 </w:t>
    </w:r>
  </w:p>
  <w:p w14:paraId="4CE96139" w14:textId="77777777" w:rsidR="00D25C10" w:rsidRPr="009313CB" w:rsidRDefault="00D25C10" w:rsidP="00D25C10">
    <w:pPr>
      <w:pStyle w:val="Footer"/>
      <w:jc w:val="right"/>
      <w:rPr>
        <w:rFonts w:ascii="Arial" w:hAnsi="Arial" w:cs="Arial"/>
        <w:i/>
      </w:rPr>
    </w:pPr>
    <w:r>
      <w:rPr>
        <w:rFonts w:ascii="Arial" w:hAnsi="Arial" w:cs="Arial"/>
        <w:i/>
      </w:rPr>
      <w:t xml:space="preserve">Last revised (minor technical changes) </w:t>
    </w:r>
    <w:r w:rsidR="00C7469E">
      <w:rPr>
        <w:rFonts w:ascii="Arial" w:hAnsi="Arial" w:cs="Arial"/>
        <w:i/>
      </w:rPr>
      <w:t>February 6</w:t>
    </w:r>
    <w:r w:rsidR="00640A04">
      <w:rPr>
        <w:rFonts w:ascii="Arial" w:hAnsi="Arial" w:cs="Arial"/>
        <w:i/>
      </w:rPr>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CEBD3" w14:textId="77777777" w:rsidR="00AC17EE" w:rsidRDefault="00AC17EE">
      <w:r>
        <w:separator/>
      </w:r>
    </w:p>
  </w:footnote>
  <w:footnote w:type="continuationSeparator" w:id="0">
    <w:p w14:paraId="540752FD" w14:textId="77777777" w:rsidR="00AC17EE" w:rsidRDefault="00AC1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BB80" w14:textId="77777777" w:rsidR="00294EAF" w:rsidRDefault="00294EAF" w:rsidP="00294EAF">
    <w:pPr>
      <w:pStyle w:val="Header"/>
      <w:rPr>
        <w:rFonts w:ascii="Arial" w:hAnsi="Arial" w:cs="Arial"/>
      </w:rPr>
    </w:pPr>
    <w:r>
      <w:rPr>
        <w:rFonts w:ascii="Arial" w:hAnsi="Arial" w:cs="Arial"/>
        <w:i/>
      </w:rPr>
      <w:t>Guide to Judiciary Policy</w:t>
    </w:r>
    <w:r>
      <w:rPr>
        <w:rFonts w:ascii="Arial" w:hAnsi="Arial" w:cs="Arial"/>
      </w:rPr>
      <w:t>, Vol. 7A, Appx. 3C</w:t>
    </w:r>
    <w:r>
      <w:rPr>
        <w:rFonts w:ascii="Arial" w:hAnsi="Arial" w:cs="Arial"/>
      </w:rPr>
      <w:tab/>
    </w:r>
    <w:r>
      <w:rPr>
        <w:rFonts w:ascii="Arial" w:hAnsi="Arial" w:cs="Arial"/>
      </w:rPr>
      <w:tab/>
      <w:t xml:space="preserve">Page </w:t>
    </w:r>
    <w:r w:rsidRPr="00294EAF">
      <w:rPr>
        <w:rFonts w:ascii="Arial" w:hAnsi="Arial" w:cs="Arial"/>
      </w:rPr>
      <w:fldChar w:fldCharType="begin"/>
    </w:r>
    <w:r w:rsidRPr="00294EAF">
      <w:rPr>
        <w:rFonts w:ascii="Arial" w:hAnsi="Arial" w:cs="Arial"/>
      </w:rPr>
      <w:instrText xml:space="preserve"> PAGE   \* MERGEFORMAT </w:instrText>
    </w:r>
    <w:r w:rsidRPr="00294EAF">
      <w:rPr>
        <w:rFonts w:ascii="Arial" w:hAnsi="Arial" w:cs="Arial"/>
      </w:rPr>
      <w:fldChar w:fldCharType="separate"/>
    </w:r>
    <w:r w:rsidR="00EB4742">
      <w:rPr>
        <w:rFonts w:ascii="Arial" w:hAnsi="Arial" w:cs="Arial"/>
        <w:noProof/>
      </w:rPr>
      <w:t>2</w:t>
    </w:r>
    <w:r w:rsidRPr="00294EAF">
      <w:rPr>
        <w:rFonts w:ascii="Arial" w:hAnsi="Arial" w:cs="Arial"/>
      </w:rPr>
      <w:fldChar w:fldCharType="end"/>
    </w:r>
  </w:p>
  <w:p w14:paraId="313DD9F8" w14:textId="77777777" w:rsidR="00294EAF" w:rsidRDefault="00294EAF" w:rsidP="00294EAF">
    <w:pPr>
      <w:pStyle w:val="Header"/>
      <w:rPr>
        <w:rFonts w:ascii="Arial" w:hAnsi="Arial" w:cs="Arial"/>
      </w:rPr>
    </w:pPr>
  </w:p>
  <w:p w14:paraId="2CDFC8F9" w14:textId="77777777" w:rsidR="00294EAF" w:rsidRPr="00294EAF" w:rsidRDefault="00294EAF" w:rsidP="00294EAF">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2F61"/>
    <w:rsid w:val="0002595D"/>
    <w:rsid w:val="00033030"/>
    <w:rsid w:val="000D4401"/>
    <w:rsid w:val="001614DB"/>
    <w:rsid w:val="00294EAF"/>
    <w:rsid w:val="002A040D"/>
    <w:rsid w:val="003801DC"/>
    <w:rsid w:val="004D56FB"/>
    <w:rsid w:val="005343BC"/>
    <w:rsid w:val="00535342"/>
    <w:rsid w:val="005C08F1"/>
    <w:rsid w:val="005F14FB"/>
    <w:rsid w:val="00640A04"/>
    <w:rsid w:val="0065142F"/>
    <w:rsid w:val="00655830"/>
    <w:rsid w:val="00796A59"/>
    <w:rsid w:val="007D0AE3"/>
    <w:rsid w:val="008B4C23"/>
    <w:rsid w:val="0095489E"/>
    <w:rsid w:val="00AC17EE"/>
    <w:rsid w:val="00B30C6E"/>
    <w:rsid w:val="00B746E5"/>
    <w:rsid w:val="00B92F61"/>
    <w:rsid w:val="00BD03B5"/>
    <w:rsid w:val="00C45379"/>
    <w:rsid w:val="00C7469E"/>
    <w:rsid w:val="00D25C10"/>
    <w:rsid w:val="00D64E20"/>
    <w:rsid w:val="00D7446F"/>
    <w:rsid w:val="00DC2F24"/>
    <w:rsid w:val="00E2766E"/>
    <w:rsid w:val="00EB4742"/>
    <w:rsid w:val="00F509BC"/>
    <w:rsid w:val="00F61877"/>
    <w:rsid w:val="00FB5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CA7A7CC"/>
  <w15:chartTrackingRefBased/>
  <w15:docId w15:val="{C5CFA02D-B226-4261-8D97-34F536B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
    <w:uiPriority w:val="99"/>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B92F61"/>
    <w:pPr>
      <w:tabs>
        <w:tab w:val="center" w:pos="4680"/>
        <w:tab w:val="right" w:pos="9360"/>
      </w:tabs>
    </w:pPr>
  </w:style>
  <w:style w:type="character" w:customStyle="1" w:styleId="HeaderChar">
    <w:name w:val="Header Char"/>
    <w:link w:val="Header"/>
    <w:uiPriority w:val="99"/>
    <w:locked/>
    <w:rsid w:val="00B92F61"/>
    <w:rPr>
      <w:rFonts w:ascii="Times New Roman" w:hAnsi="Times New Roman" w:cs="Times New Roman"/>
      <w:sz w:val="20"/>
      <w:szCs w:val="20"/>
    </w:rPr>
  </w:style>
  <w:style w:type="paragraph" w:styleId="Footer">
    <w:name w:val="footer"/>
    <w:basedOn w:val="Normal"/>
    <w:link w:val="FooterChar"/>
    <w:uiPriority w:val="99"/>
    <w:unhideWhenUsed/>
    <w:rsid w:val="00B92F61"/>
    <w:pPr>
      <w:tabs>
        <w:tab w:val="center" w:pos="4680"/>
        <w:tab w:val="right" w:pos="9360"/>
      </w:tabs>
    </w:pPr>
  </w:style>
  <w:style w:type="character" w:customStyle="1" w:styleId="FooterChar">
    <w:name w:val="Footer Char"/>
    <w:link w:val="Footer"/>
    <w:uiPriority w:val="99"/>
    <w:locked/>
    <w:rsid w:val="00B92F61"/>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94EAF"/>
    <w:rPr>
      <w:rFonts w:ascii="Tahoma" w:hAnsi="Tahoma" w:cs="Tahoma"/>
      <w:sz w:val="16"/>
      <w:szCs w:val="16"/>
    </w:rPr>
  </w:style>
  <w:style w:type="character" w:customStyle="1" w:styleId="BalloonTextChar">
    <w:name w:val="Balloon Text Char"/>
    <w:link w:val="BalloonText"/>
    <w:uiPriority w:val="99"/>
    <w:semiHidden/>
    <w:rsid w:val="00294EAF"/>
    <w:rPr>
      <w:rFonts w:ascii="Tahoma" w:hAnsi="Tahoma" w:cs="Tahoma"/>
      <w:sz w:val="16"/>
      <w:szCs w:val="16"/>
    </w:rPr>
  </w:style>
  <w:style w:type="character" w:styleId="Hyperlink">
    <w:name w:val="Hyperlink"/>
    <w:uiPriority w:val="99"/>
    <w:unhideWhenUsed/>
    <w:rsid w:val="00D25C10"/>
    <w:rPr>
      <w:color w:val="0000FF"/>
      <w:u w:val="single"/>
    </w:rPr>
  </w:style>
  <w:style w:type="paragraph" w:customStyle="1" w:styleId="pdeck">
    <w:name w:val="p.deck"/>
    <w:qFormat/>
    <w:rsid w:val="002A040D"/>
    <w:pPr>
      <w:spacing w:after="240"/>
      <w:contextualSpacing/>
    </w:pPr>
    <w:rPr>
      <w:rFonts w:ascii="Arial" w:eastAsia="Calibri" w:hAnsi="Arial"/>
      <w:sz w:val="24"/>
      <w:szCs w:val="22"/>
    </w:rPr>
  </w:style>
  <w:style w:type="character" w:styleId="UnresolvedMention">
    <w:name w:val="Unresolved Mention"/>
    <w:uiPriority w:val="99"/>
    <w:semiHidden/>
    <w:unhideWhenUsed/>
    <w:rsid w:val="00DC2F24"/>
    <w:rPr>
      <w:color w:val="808080"/>
      <w:shd w:val="clear" w:color="auto" w:fill="E6E6E6"/>
    </w:rPr>
  </w:style>
  <w:style w:type="character" w:styleId="FollowedHyperlink">
    <w:name w:val="FollowedHyperlink"/>
    <w:uiPriority w:val="99"/>
    <w:semiHidden/>
    <w:unhideWhenUsed/>
    <w:rsid w:val="00DC2F2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uscode/text/18/3599" TargetMode="External"/><Relationship Id="rId13" Type="http://schemas.openxmlformats.org/officeDocument/2006/relationships/hyperlink" Target="https://www.law.cornell.edu/uscode/text/18/3006A" TargetMode="External"/><Relationship Id="rId18" Type="http://schemas.openxmlformats.org/officeDocument/2006/relationships/hyperlink" Target="https://www.uscourts.gov/rules-policies/judiciary-policies/cja-guidelines/chapter-6-ss-610-overview" TargetMode="External"/><Relationship Id="rId26" Type="http://schemas.openxmlformats.org/officeDocument/2006/relationships/hyperlink" Target="https://www.law.cornell.edu/rules/frcrmp/rule_17" TargetMode="External"/><Relationship Id="rId3" Type="http://schemas.openxmlformats.org/officeDocument/2006/relationships/webSettings" Target="webSettings.xml"/><Relationship Id="rId21" Type="http://schemas.openxmlformats.org/officeDocument/2006/relationships/hyperlink" Target="https://www.law.cornell.edu/uscode/text/18/3599" TargetMode="External"/><Relationship Id="rId34" Type="http://schemas.openxmlformats.org/officeDocument/2006/relationships/theme" Target="theme/theme1.xml"/><Relationship Id="rId7" Type="http://schemas.openxmlformats.org/officeDocument/2006/relationships/hyperlink" Target="https://www.law.cornell.edu/uscode/text/18/3599" TargetMode="External"/><Relationship Id="rId12" Type="http://schemas.openxmlformats.org/officeDocument/2006/relationships/hyperlink" Target="https://www.law.cornell.edu/uscode/text/18/3599" TargetMode="External"/><Relationship Id="rId17" Type="http://schemas.openxmlformats.org/officeDocument/2006/relationships/hyperlink" Target="http://www.uscourts.gov/forms/vouchers/death-penalty-proceedings-ex-parte-request-authorization-and-voucher-expert-and-other" TargetMode="External"/><Relationship Id="rId25" Type="http://schemas.openxmlformats.org/officeDocument/2006/relationships/hyperlink" Target="https://www.law.cornell.edu/uscode/text/18/3599"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uscourts.gov/rules-policies/judiciary-policies/cja-guidelines/chapter-6-ss-660-authorization-and-payment" TargetMode="External"/><Relationship Id="rId20" Type="http://schemas.openxmlformats.org/officeDocument/2006/relationships/hyperlink" Target="https://www.law.cornell.edu/uscode/text/18/3006A" TargetMode="External"/><Relationship Id="rId29" Type="http://schemas.openxmlformats.org/officeDocument/2006/relationships/hyperlink" Target="https://www.law.cornell.edu/uscode/text/18/3599" TargetMode="External"/><Relationship Id="rId1" Type="http://schemas.openxmlformats.org/officeDocument/2006/relationships/styles" Target="styles.xml"/><Relationship Id="rId6" Type="http://schemas.openxmlformats.org/officeDocument/2006/relationships/hyperlink" Target="https://www.law.cornell.edu/uscode/text/18/3006A" TargetMode="External"/><Relationship Id="rId11" Type="http://schemas.openxmlformats.org/officeDocument/2006/relationships/hyperlink" Target="https://www.law.cornell.edu/uscode/text/18/3599" TargetMode="External"/><Relationship Id="rId24" Type="http://schemas.openxmlformats.org/officeDocument/2006/relationships/hyperlink" Target="https://www.law.cornell.edu/uscode/text/18/3599"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law.cornell.edu/uscode/text/18/3599" TargetMode="External"/><Relationship Id="rId23" Type="http://schemas.openxmlformats.org/officeDocument/2006/relationships/hyperlink" Target="https://www.law.cornell.edu/uscode/text/18/3006A" TargetMode="External"/><Relationship Id="rId28" Type="http://schemas.openxmlformats.org/officeDocument/2006/relationships/hyperlink" Target="https://www.law.cornell.edu/uscode/text/18/3006A" TargetMode="External"/><Relationship Id="rId10" Type="http://schemas.openxmlformats.org/officeDocument/2006/relationships/hyperlink" Target="https://www.law.cornell.edu/uscode/text/18/3006A" TargetMode="External"/><Relationship Id="rId19" Type="http://schemas.openxmlformats.org/officeDocument/2006/relationships/hyperlink" Target="https://www.uscourts.gov/rules-policies/judiciary-policies/cja-guidelines/chapter-3-ss-310-general"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uscourts.gov/forms/vouchers/death-penalty-proceedings-ex-parte-request-authorization-and-voucher-expert-and-other" TargetMode="External"/><Relationship Id="rId14" Type="http://schemas.openxmlformats.org/officeDocument/2006/relationships/hyperlink" Target="https://www.law.cornell.edu/uscode/text/18/3599" TargetMode="External"/><Relationship Id="rId22" Type="http://schemas.openxmlformats.org/officeDocument/2006/relationships/hyperlink" Target="https://www.law.cornell.edu/uscode/text/18/3599" TargetMode="External"/><Relationship Id="rId27" Type="http://schemas.openxmlformats.org/officeDocument/2006/relationships/hyperlink" Target="https://www.law.cornell.edu/uscode/text/28/1825" TargetMode="External"/><Relationship Id="rId30" Type="http://schemas.openxmlformats.org/officeDocument/2006/relationships/hyperlink" Target="http://www.uscourts.gov/file/document/guide-judiciary-policy-par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uscourts.gov/rules-policies/judiciary-policies/criminal-justice-act-cja-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CJA Guidelines: Interim Expert Payments in Death Cases (Guide, Vol. 7A, Appx. 3C)</vt:lpstr>
    </vt:vector>
  </TitlesOfParts>
  <Company>Administrative Office of the U.S. Courts</Company>
  <LinksUpToDate>false</LinksUpToDate>
  <CharactersWithSpaces>13123</CharactersWithSpaces>
  <SharedDoc>false</SharedDoc>
  <HLinks>
    <vt:vector size="162" baseType="variant">
      <vt:variant>
        <vt:i4>1966175</vt:i4>
      </vt:variant>
      <vt:variant>
        <vt:i4>77</vt:i4>
      </vt:variant>
      <vt:variant>
        <vt:i4>0</vt:i4>
      </vt:variant>
      <vt:variant>
        <vt:i4>5</vt:i4>
      </vt:variant>
      <vt:variant>
        <vt:lpwstr>http://www.uscourts.gov/file/document/guide-judiciary-policy-part</vt:lpwstr>
      </vt:variant>
      <vt:variant>
        <vt:lpwstr/>
      </vt:variant>
      <vt:variant>
        <vt:i4>6750260</vt:i4>
      </vt:variant>
      <vt:variant>
        <vt:i4>74</vt:i4>
      </vt:variant>
      <vt:variant>
        <vt:i4>0</vt:i4>
      </vt:variant>
      <vt:variant>
        <vt:i4>5</vt:i4>
      </vt:variant>
      <vt:variant>
        <vt:lpwstr>https://www.law.cornell.edu/uscode/text/18/3599</vt:lpwstr>
      </vt:variant>
      <vt:variant>
        <vt:lpwstr/>
      </vt:variant>
      <vt:variant>
        <vt:i4>983138</vt:i4>
      </vt:variant>
      <vt:variant>
        <vt:i4>71</vt:i4>
      </vt:variant>
      <vt:variant>
        <vt:i4>0</vt:i4>
      </vt:variant>
      <vt:variant>
        <vt:i4>5</vt:i4>
      </vt:variant>
      <vt:variant>
        <vt:lpwstr>https://www.law.cornell.edu/uscode/text/18/3006A</vt:lpwstr>
      </vt:variant>
      <vt:variant>
        <vt:lpwstr>e</vt:lpwstr>
      </vt:variant>
      <vt:variant>
        <vt:i4>7209018</vt:i4>
      </vt:variant>
      <vt:variant>
        <vt:i4>68</vt:i4>
      </vt:variant>
      <vt:variant>
        <vt:i4>0</vt:i4>
      </vt:variant>
      <vt:variant>
        <vt:i4>5</vt:i4>
      </vt:variant>
      <vt:variant>
        <vt:lpwstr>https://www.law.cornell.edu/uscode/text/28/1825</vt:lpwstr>
      </vt:variant>
      <vt:variant>
        <vt:lpwstr/>
      </vt:variant>
      <vt:variant>
        <vt:i4>3539032</vt:i4>
      </vt:variant>
      <vt:variant>
        <vt:i4>65</vt:i4>
      </vt:variant>
      <vt:variant>
        <vt:i4>0</vt:i4>
      </vt:variant>
      <vt:variant>
        <vt:i4>5</vt:i4>
      </vt:variant>
      <vt:variant>
        <vt:lpwstr>https://www.law.cornell.edu/rules/frcrmp/rule_17</vt:lpwstr>
      </vt:variant>
      <vt:variant>
        <vt:lpwstr/>
      </vt:variant>
      <vt:variant>
        <vt:i4>3670099</vt:i4>
      </vt:variant>
      <vt:variant>
        <vt:i4>62</vt:i4>
      </vt:variant>
      <vt:variant>
        <vt:i4>0</vt:i4>
      </vt:variant>
      <vt:variant>
        <vt:i4>5</vt:i4>
      </vt:variant>
      <vt:variant>
        <vt:lpwstr>https://www.law.cornell.edu/uscode/text/18/3599</vt:lpwstr>
      </vt:variant>
      <vt:variant>
        <vt:lpwstr>g_2</vt:lpwstr>
      </vt:variant>
      <vt:variant>
        <vt:i4>6750290</vt:i4>
      </vt:variant>
      <vt:variant>
        <vt:i4>59</vt:i4>
      </vt:variant>
      <vt:variant>
        <vt:i4>0</vt:i4>
      </vt:variant>
      <vt:variant>
        <vt:i4>5</vt:i4>
      </vt:variant>
      <vt:variant>
        <vt:lpwstr>https://www.law.cornell.edu/uscode/text/18/3599</vt:lpwstr>
      </vt:variant>
      <vt:variant>
        <vt:lpwstr>f</vt:lpwstr>
      </vt:variant>
      <vt:variant>
        <vt:i4>983138</vt:i4>
      </vt:variant>
      <vt:variant>
        <vt:i4>56</vt:i4>
      </vt:variant>
      <vt:variant>
        <vt:i4>0</vt:i4>
      </vt:variant>
      <vt:variant>
        <vt:i4>5</vt:i4>
      </vt:variant>
      <vt:variant>
        <vt:lpwstr>https://www.law.cornell.edu/uscode/text/18/3006A</vt:lpwstr>
      </vt:variant>
      <vt:variant>
        <vt:lpwstr>e</vt:lpwstr>
      </vt:variant>
      <vt:variant>
        <vt:i4>3670099</vt:i4>
      </vt:variant>
      <vt:variant>
        <vt:i4>53</vt:i4>
      </vt:variant>
      <vt:variant>
        <vt:i4>0</vt:i4>
      </vt:variant>
      <vt:variant>
        <vt:i4>5</vt:i4>
      </vt:variant>
      <vt:variant>
        <vt:lpwstr>https://www.law.cornell.edu/uscode/text/18/3599</vt:lpwstr>
      </vt:variant>
      <vt:variant>
        <vt:lpwstr>g_2</vt:lpwstr>
      </vt:variant>
      <vt:variant>
        <vt:i4>6750290</vt:i4>
      </vt:variant>
      <vt:variant>
        <vt:i4>50</vt:i4>
      </vt:variant>
      <vt:variant>
        <vt:i4>0</vt:i4>
      </vt:variant>
      <vt:variant>
        <vt:i4>5</vt:i4>
      </vt:variant>
      <vt:variant>
        <vt:lpwstr>https://www.law.cornell.edu/uscode/text/18/3599</vt:lpwstr>
      </vt:variant>
      <vt:variant>
        <vt:lpwstr>f</vt:lpwstr>
      </vt:variant>
      <vt:variant>
        <vt:i4>983138</vt:i4>
      </vt:variant>
      <vt:variant>
        <vt:i4>47</vt:i4>
      </vt:variant>
      <vt:variant>
        <vt:i4>0</vt:i4>
      </vt:variant>
      <vt:variant>
        <vt:i4>5</vt:i4>
      </vt:variant>
      <vt:variant>
        <vt:lpwstr>https://www.law.cornell.edu/uscode/text/18/3006A</vt:lpwstr>
      </vt:variant>
      <vt:variant>
        <vt:lpwstr>e</vt:lpwstr>
      </vt:variant>
      <vt:variant>
        <vt:i4>7995499</vt:i4>
      </vt:variant>
      <vt:variant>
        <vt:i4>44</vt:i4>
      </vt:variant>
      <vt:variant>
        <vt:i4>0</vt:i4>
      </vt:variant>
      <vt:variant>
        <vt:i4>5</vt:i4>
      </vt:variant>
      <vt:variant>
        <vt:lpwstr>https://www.uscourts.gov/rules-policies/judiciary-policies/cja-guidelines/chapter-3-ss-310-general</vt:lpwstr>
      </vt:variant>
      <vt:variant>
        <vt:lpwstr/>
      </vt:variant>
      <vt:variant>
        <vt:i4>7405666</vt:i4>
      </vt:variant>
      <vt:variant>
        <vt:i4>41</vt:i4>
      </vt:variant>
      <vt:variant>
        <vt:i4>0</vt:i4>
      </vt:variant>
      <vt:variant>
        <vt:i4>5</vt:i4>
      </vt:variant>
      <vt:variant>
        <vt:lpwstr>https://www.uscourts.gov/rules-policies/judiciary-policies/cja-guidelines/chapter-6-ss-610-overview</vt:lpwstr>
      </vt:variant>
      <vt:variant>
        <vt:lpwstr/>
      </vt:variant>
      <vt:variant>
        <vt:i4>196679</vt:i4>
      </vt:variant>
      <vt:variant>
        <vt:i4>38</vt:i4>
      </vt:variant>
      <vt:variant>
        <vt:i4>0</vt:i4>
      </vt:variant>
      <vt:variant>
        <vt:i4>5</vt:i4>
      </vt:variant>
      <vt:variant>
        <vt:lpwstr>http://www.uscourts.gov/forms/vouchers/death-penalty-proceedings-ex-parte-request-authorization-and-voucher-expert-and-other</vt:lpwstr>
      </vt:variant>
      <vt:variant>
        <vt:lpwstr/>
      </vt:variant>
      <vt:variant>
        <vt:i4>5439588</vt:i4>
      </vt:variant>
      <vt:variant>
        <vt:i4>35</vt:i4>
      </vt:variant>
      <vt:variant>
        <vt:i4>0</vt:i4>
      </vt:variant>
      <vt:variant>
        <vt:i4>5</vt:i4>
      </vt:variant>
      <vt:variant>
        <vt:lpwstr>http://www.uscourts.gov/rules-policies/judiciary-policies/cja-guidelines/chapter-6-ss-660-authorization-and-payment</vt:lpwstr>
      </vt:variant>
      <vt:variant>
        <vt:lpwstr>a660_40</vt:lpwstr>
      </vt:variant>
      <vt:variant>
        <vt:i4>3670099</vt:i4>
      </vt:variant>
      <vt:variant>
        <vt:i4>32</vt:i4>
      </vt:variant>
      <vt:variant>
        <vt:i4>0</vt:i4>
      </vt:variant>
      <vt:variant>
        <vt:i4>5</vt:i4>
      </vt:variant>
      <vt:variant>
        <vt:lpwstr>https://www.law.cornell.edu/uscode/text/18/3599</vt:lpwstr>
      </vt:variant>
      <vt:variant>
        <vt:lpwstr>g_2</vt:lpwstr>
      </vt:variant>
      <vt:variant>
        <vt:i4>6750290</vt:i4>
      </vt:variant>
      <vt:variant>
        <vt:i4>29</vt:i4>
      </vt:variant>
      <vt:variant>
        <vt:i4>0</vt:i4>
      </vt:variant>
      <vt:variant>
        <vt:i4>5</vt:i4>
      </vt:variant>
      <vt:variant>
        <vt:lpwstr>https://www.law.cornell.edu/uscode/text/18/3599</vt:lpwstr>
      </vt:variant>
      <vt:variant>
        <vt:lpwstr>f</vt:lpwstr>
      </vt:variant>
      <vt:variant>
        <vt:i4>983138</vt:i4>
      </vt:variant>
      <vt:variant>
        <vt:i4>26</vt:i4>
      </vt:variant>
      <vt:variant>
        <vt:i4>0</vt:i4>
      </vt:variant>
      <vt:variant>
        <vt:i4>5</vt:i4>
      </vt:variant>
      <vt:variant>
        <vt:lpwstr>https://www.law.cornell.edu/uscode/text/18/3006A</vt:lpwstr>
      </vt:variant>
      <vt:variant>
        <vt:lpwstr>e</vt:lpwstr>
      </vt:variant>
      <vt:variant>
        <vt:i4>3670099</vt:i4>
      </vt:variant>
      <vt:variant>
        <vt:i4>23</vt:i4>
      </vt:variant>
      <vt:variant>
        <vt:i4>0</vt:i4>
      </vt:variant>
      <vt:variant>
        <vt:i4>5</vt:i4>
      </vt:variant>
      <vt:variant>
        <vt:lpwstr>https://www.law.cornell.edu/uscode/text/18/3599</vt:lpwstr>
      </vt:variant>
      <vt:variant>
        <vt:lpwstr>g_2</vt:lpwstr>
      </vt:variant>
      <vt:variant>
        <vt:i4>6750290</vt:i4>
      </vt:variant>
      <vt:variant>
        <vt:i4>20</vt:i4>
      </vt:variant>
      <vt:variant>
        <vt:i4>0</vt:i4>
      </vt:variant>
      <vt:variant>
        <vt:i4>5</vt:i4>
      </vt:variant>
      <vt:variant>
        <vt:lpwstr>https://www.law.cornell.edu/uscode/text/18/3599</vt:lpwstr>
      </vt:variant>
      <vt:variant>
        <vt:lpwstr>f</vt:lpwstr>
      </vt:variant>
      <vt:variant>
        <vt:i4>983047</vt:i4>
      </vt:variant>
      <vt:variant>
        <vt:i4>17</vt:i4>
      </vt:variant>
      <vt:variant>
        <vt:i4>0</vt:i4>
      </vt:variant>
      <vt:variant>
        <vt:i4>5</vt:i4>
      </vt:variant>
      <vt:variant>
        <vt:lpwstr>https://www.law.cornell.edu/uscode/text/18/3006A</vt:lpwstr>
      </vt:variant>
      <vt:variant>
        <vt:lpwstr/>
      </vt:variant>
      <vt:variant>
        <vt:i4>196679</vt:i4>
      </vt:variant>
      <vt:variant>
        <vt:i4>14</vt:i4>
      </vt:variant>
      <vt:variant>
        <vt:i4>0</vt:i4>
      </vt:variant>
      <vt:variant>
        <vt:i4>5</vt:i4>
      </vt:variant>
      <vt:variant>
        <vt:lpwstr>http://www.uscourts.gov/forms/vouchers/death-penalty-proceedings-ex-parte-request-authorization-and-voucher-expert-and-other</vt:lpwstr>
      </vt:variant>
      <vt:variant>
        <vt:lpwstr/>
      </vt:variant>
      <vt:variant>
        <vt:i4>1507339</vt:i4>
      </vt:variant>
      <vt:variant>
        <vt:i4>11</vt:i4>
      </vt:variant>
      <vt:variant>
        <vt:i4>0</vt:i4>
      </vt:variant>
      <vt:variant>
        <vt:i4>5</vt:i4>
      </vt:variant>
      <vt:variant>
        <vt:lpwstr/>
      </vt:variant>
      <vt:variant>
        <vt:lpwstr>Order</vt:lpwstr>
      </vt:variant>
      <vt:variant>
        <vt:i4>6750291</vt:i4>
      </vt:variant>
      <vt:variant>
        <vt:i4>8</vt:i4>
      </vt:variant>
      <vt:variant>
        <vt:i4>0</vt:i4>
      </vt:variant>
      <vt:variant>
        <vt:i4>5</vt:i4>
      </vt:variant>
      <vt:variant>
        <vt:lpwstr>https://www.law.cornell.edu/uscode/text/18/3599</vt:lpwstr>
      </vt:variant>
      <vt:variant>
        <vt:lpwstr>g</vt:lpwstr>
      </vt:variant>
      <vt:variant>
        <vt:i4>6750290</vt:i4>
      </vt:variant>
      <vt:variant>
        <vt:i4>5</vt:i4>
      </vt:variant>
      <vt:variant>
        <vt:i4>0</vt:i4>
      </vt:variant>
      <vt:variant>
        <vt:i4>5</vt:i4>
      </vt:variant>
      <vt:variant>
        <vt:lpwstr>https://www.law.cornell.edu/uscode/text/18/3599</vt:lpwstr>
      </vt:variant>
      <vt:variant>
        <vt:lpwstr>f</vt:lpwstr>
      </vt:variant>
      <vt:variant>
        <vt:i4>983138</vt:i4>
      </vt:variant>
      <vt:variant>
        <vt:i4>2</vt:i4>
      </vt:variant>
      <vt:variant>
        <vt:i4>0</vt:i4>
      </vt:variant>
      <vt:variant>
        <vt:i4>5</vt:i4>
      </vt:variant>
      <vt:variant>
        <vt:lpwstr>https://www.law.cornell.edu/uscode/text/18/3006A</vt:lpwstr>
      </vt:variant>
      <vt:variant>
        <vt:lpwstr>e</vt:lpwstr>
      </vt:variant>
      <vt:variant>
        <vt:i4>3407927</vt:i4>
      </vt:variant>
      <vt:variant>
        <vt:i4>3</vt:i4>
      </vt:variant>
      <vt:variant>
        <vt:i4>0</vt:i4>
      </vt:variant>
      <vt:variant>
        <vt:i4>5</vt:i4>
      </vt:variant>
      <vt:variant>
        <vt:lpwstr>https://www.uscourts.gov/rules-policies/judiciary-policies/criminal-justice-act-cja-guidelines</vt:lpwstr>
      </vt:variant>
      <vt:variant>
        <vt:lpwstr>transmittals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CJA Guidelines: Interim Expert Payments in Death Cases (Guide, Vol. 7A, Appx. 3C)</dc:title>
  <dc:subject/>
  <dc:creator/>
  <cp:keywords/>
  <dc:description/>
  <cp:lastModifiedBy>AO</cp:lastModifiedBy>
  <cp:revision>5</cp:revision>
  <dcterms:created xsi:type="dcterms:W3CDTF">2019-05-21T15:52:00Z</dcterms:created>
  <dcterms:modified xsi:type="dcterms:W3CDTF">2022-05-18T15:01:00Z</dcterms:modified>
</cp:coreProperties>
</file>