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5E" w:rsidRDefault="0064155E" w:rsidP="002968E1">
      <w:pPr>
        <w:suppressLineNumbers/>
        <w:spacing w:after="0" w:line="240" w:lineRule="auto"/>
        <w:jc w:val="center"/>
        <w:rPr>
          <w:b/>
        </w:rPr>
      </w:pPr>
    </w:p>
    <w:p w:rsidR="0064155E" w:rsidRDefault="0064155E" w:rsidP="002968E1">
      <w:pPr>
        <w:suppressLineNumbers/>
        <w:spacing w:after="0" w:line="240" w:lineRule="auto"/>
        <w:jc w:val="center"/>
        <w:rPr>
          <w:b/>
        </w:rPr>
      </w:pPr>
    </w:p>
    <w:p w:rsidR="00984637" w:rsidRPr="00BB24DA" w:rsidRDefault="00984637" w:rsidP="002968E1">
      <w:pPr>
        <w:suppressLineNumbers/>
        <w:spacing w:after="0" w:line="240" w:lineRule="auto"/>
        <w:jc w:val="center"/>
      </w:pPr>
      <w:r w:rsidRPr="00BB24DA">
        <w:rPr>
          <w:b/>
        </w:rPr>
        <w:t>PROPOSED AMENDMENTS TO THE FEDERAL RULES OF BANKRUPTCY PROCEDURE</w:t>
      </w:r>
      <w:r w:rsidR="00E84D8C" w:rsidRPr="00BB24DA">
        <w:rPr>
          <w:rStyle w:val="FootnoteReference"/>
          <w:b/>
        </w:rPr>
        <w:footnoteReference w:id="1"/>
      </w:r>
    </w:p>
    <w:p w:rsidR="00984637" w:rsidRPr="00BB24DA" w:rsidRDefault="00984637" w:rsidP="002968E1">
      <w:pPr>
        <w:suppressLineNumbers/>
        <w:spacing w:after="0" w:line="240" w:lineRule="auto"/>
        <w:jc w:val="center"/>
      </w:pPr>
    </w:p>
    <w:p w:rsidR="00BC40C6" w:rsidRPr="00BB24DA" w:rsidRDefault="00BC40C6" w:rsidP="002968E1">
      <w:pPr>
        <w:suppressLineNumbers/>
        <w:spacing w:after="0" w:line="240" w:lineRule="auto"/>
        <w:jc w:val="both"/>
      </w:pPr>
    </w:p>
    <w:p w:rsidR="00601308" w:rsidRPr="00BB24DA" w:rsidRDefault="00601308" w:rsidP="00431E33">
      <w:pPr>
        <w:spacing w:after="0" w:line="240" w:lineRule="auto"/>
        <w:ind w:left="1440" w:hanging="1440"/>
        <w:jc w:val="both"/>
        <w:rPr>
          <w:b/>
        </w:rPr>
      </w:pPr>
      <w:r w:rsidRPr="00BB24DA">
        <w:rPr>
          <w:b/>
        </w:rPr>
        <w:t>Rule 3002.1</w:t>
      </w:r>
      <w:r w:rsidR="00431E33" w:rsidRPr="00BB24DA">
        <w:rPr>
          <w:b/>
        </w:rPr>
        <w:tab/>
      </w:r>
      <w:r w:rsidRPr="00BB24DA">
        <w:rPr>
          <w:b/>
        </w:rPr>
        <w:t>Notice Relating to Claims Secured by Security Interest in the Debtor’s Principal Residence</w:t>
      </w:r>
    </w:p>
    <w:p w:rsidR="00601308" w:rsidRPr="00BB24DA" w:rsidRDefault="00601308" w:rsidP="00601308">
      <w:pPr>
        <w:spacing w:before="240"/>
        <w:jc w:val="center"/>
      </w:pPr>
      <w:r w:rsidRPr="00BB24DA">
        <w:t>* * * * *</w:t>
      </w:r>
    </w:p>
    <w:p w:rsidR="00601308" w:rsidRPr="00BB24DA" w:rsidRDefault="00601308" w:rsidP="00BB24DA">
      <w:pPr>
        <w:spacing w:after="0" w:line="480" w:lineRule="auto"/>
        <w:ind w:firstLine="504"/>
        <w:jc w:val="both"/>
      </w:pPr>
      <w:r w:rsidRPr="00BB24DA">
        <w:t>(b)</w:t>
      </w:r>
      <w:r w:rsidR="00BB24DA" w:rsidRPr="00BB24DA">
        <w:tab/>
      </w:r>
      <w:r w:rsidRPr="00BB24DA">
        <w:t>NOTICE OF PAYMENT CHANGES</w:t>
      </w:r>
      <w:r w:rsidRPr="00BB24DA">
        <w:rPr>
          <w:u w:val="single"/>
        </w:rPr>
        <w:t>; OBJECTION</w:t>
      </w:r>
      <w:r w:rsidRPr="00BB24DA">
        <w:t xml:space="preserve">.  </w:t>
      </w:r>
    </w:p>
    <w:p w:rsidR="00601308" w:rsidRPr="00BB24DA" w:rsidRDefault="00601308" w:rsidP="00BB24DA">
      <w:pPr>
        <w:spacing w:after="0" w:line="480" w:lineRule="auto"/>
        <w:ind w:left="504" w:firstLine="504"/>
        <w:jc w:val="both"/>
        <w:rPr>
          <w:u w:val="single"/>
        </w:rPr>
      </w:pPr>
      <w:r w:rsidRPr="00BB24DA">
        <w:rPr>
          <w:u w:val="single"/>
        </w:rPr>
        <w:t>(1)</w:t>
      </w:r>
      <w:r w:rsidR="00BB24DA" w:rsidRPr="00BB24DA">
        <w:rPr>
          <w:u w:val="single"/>
        </w:rPr>
        <w:tab/>
      </w:r>
      <w:r w:rsidRPr="00BB24DA">
        <w:rPr>
          <w:i/>
          <w:u w:val="single"/>
        </w:rPr>
        <w:t>Notice</w:t>
      </w:r>
      <w:r w:rsidRPr="00C94CC9">
        <w:rPr>
          <w:i/>
          <w:u w:val="single"/>
        </w:rPr>
        <w:t>.</w:t>
      </w:r>
      <w:r w:rsidRPr="00BB24DA">
        <w:rPr>
          <w:u w:val="single"/>
        </w:rPr>
        <w:t xml:space="preserve">  </w:t>
      </w:r>
      <w:r w:rsidRPr="00BB24DA">
        <w:t>The holder of the claim shall file and serve on the debtor, debtor’s counsel, and the trustee a notice of any change in the payment amount, including any change that results from an interest</w:t>
      </w:r>
      <w:r w:rsidRPr="00BB24DA">
        <w:rPr>
          <w:u w:val="single"/>
        </w:rPr>
        <w:t>-</w:t>
      </w:r>
      <w:r w:rsidRPr="00BB24DA">
        <w:t>rate or escrow</w:t>
      </w:r>
      <w:r w:rsidRPr="00BB24DA">
        <w:rPr>
          <w:u w:val="single"/>
        </w:rPr>
        <w:t>-</w:t>
      </w:r>
      <w:r w:rsidRPr="00BB24DA">
        <w:t>account adjustment, no later than 21 days before a payment in the new amount is due.</w:t>
      </w:r>
      <w:r w:rsidRPr="00BB24DA">
        <w:rPr>
          <w:u w:val="single"/>
        </w:rPr>
        <w:t xml:space="preserve">  If the claim arises from a home-equity line of credit, this requirement may be modified by court order.  </w:t>
      </w:r>
    </w:p>
    <w:p w:rsidR="00601308" w:rsidRPr="00BB24DA" w:rsidRDefault="00601308" w:rsidP="00BB24DA">
      <w:pPr>
        <w:spacing w:after="0" w:line="480" w:lineRule="auto"/>
        <w:ind w:left="504" w:firstLine="504"/>
        <w:jc w:val="both"/>
      </w:pPr>
      <w:r w:rsidRPr="00BB24DA">
        <w:rPr>
          <w:u w:val="single"/>
        </w:rPr>
        <w:lastRenderedPageBreak/>
        <w:t>(2)</w:t>
      </w:r>
      <w:r w:rsidR="00BB24DA" w:rsidRPr="00BB24DA">
        <w:rPr>
          <w:u w:val="single"/>
        </w:rPr>
        <w:tab/>
      </w:r>
      <w:r w:rsidRPr="00BB24DA">
        <w:rPr>
          <w:i/>
          <w:u w:val="single"/>
        </w:rPr>
        <w:t>Objection.</w:t>
      </w:r>
      <w:r w:rsidRPr="00BB24DA">
        <w:rPr>
          <w:u w:val="single"/>
        </w:rPr>
        <w:t xml:space="preserve">  A party in interest who objects to the payment change may file a motion to determine whether the change is required to maintain payments in accordance with § 1322(b)(5) of the Code.  If no motion is filed by the day before the new amount is due, the change goes into effect, unless the court orders otherwise.</w:t>
      </w:r>
    </w:p>
    <w:p w:rsidR="00601308" w:rsidRPr="00BB24DA" w:rsidRDefault="00601308" w:rsidP="00601308">
      <w:pPr>
        <w:spacing w:after="0" w:line="480" w:lineRule="auto"/>
        <w:jc w:val="center"/>
      </w:pPr>
      <w:r w:rsidRPr="00BB24DA">
        <w:t>* * * * *</w:t>
      </w:r>
    </w:p>
    <w:p w:rsidR="00601308" w:rsidRPr="00BB24DA" w:rsidRDefault="00601308" w:rsidP="00BB24DA">
      <w:pPr>
        <w:spacing w:after="0" w:line="480" w:lineRule="auto"/>
        <w:ind w:firstLine="504"/>
        <w:jc w:val="both"/>
      </w:pPr>
      <w:r w:rsidRPr="00BB24DA">
        <w:t>(e)</w:t>
      </w:r>
      <w:r w:rsidR="00BB24DA" w:rsidRPr="00BB24DA">
        <w:tab/>
      </w:r>
      <w:r w:rsidRPr="00BB24DA">
        <w:t xml:space="preserve">DETERMINATION OF FEES, EXPENSES, OR CHARGES.  On motion of </w:t>
      </w:r>
      <w:r w:rsidRPr="00BB24DA">
        <w:rPr>
          <w:u w:val="single"/>
        </w:rPr>
        <w:t xml:space="preserve">a party in </w:t>
      </w:r>
      <w:proofErr w:type="spellStart"/>
      <w:r w:rsidRPr="00BB24DA">
        <w:rPr>
          <w:u w:val="single"/>
        </w:rPr>
        <w:t>interest</w:t>
      </w:r>
      <w:r w:rsidRPr="00BB24DA">
        <w:rPr>
          <w:strike/>
        </w:rPr>
        <w:t>the</w:t>
      </w:r>
      <w:proofErr w:type="spellEnd"/>
      <w:r w:rsidRPr="00BB24DA">
        <w:rPr>
          <w:strike/>
        </w:rPr>
        <w:t xml:space="preserve"> debtor or trustee</w:t>
      </w:r>
      <w:r w:rsidRPr="00BB24DA">
        <w:t xml:space="preserve"> filed within one year after service of a notice under subdivision (c) of this rule, the court shall, after notice and hearing, determine whether payment of any claimed fee, expense, or charge is required by the underlying agreement and applicable </w:t>
      </w:r>
      <w:proofErr w:type="spellStart"/>
      <w:r w:rsidR="00E03195">
        <w:t>non</w:t>
      </w:r>
      <w:r w:rsidRPr="00BB24DA">
        <w:t>bankruptcy</w:t>
      </w:r>
      <w:proofErr w:type="spellEnd"/>
      <w:r w:rsidRPr="00BB24DA">
        <w:t xml:space="preserve"> law to cure a default or maintain payments in accordance with § 1322(b)(5) of the Code.</w:t>
      </w:r>
    </w:p>
    <w:p w:rsidR="00601308" w:rsidRPr="00BB24DA" w:rsidRDefault="00601308" w:rsidP="00601308">
      <w:pPr>
        <w:spacing w:after="0" w:line="480" w:lineRule="auto"/>
        <w:jc w:val="center"/>
      </w:pPr>
      <w:r w:rsidRPr="00BB24DA">
        <w:lastRenderedPageBreak/>
        <w:t>* * * * *</w:t>
      </w:r>
    </w:p>
    <w:p w:rsidR="00601308" w:rsidRPr="00BB24DA" w:rsidRDefault="00601308" w:rsidP="00601308">
      <w:pPr>
        <w:spacing w:after="0" w:line="480" w:lineRule="auto"/>
        <w:jc w:val="center"/>
        <w:rPr>
          <w:b/>
        </w:rPr>
        <w:sectPr w:rsidR="00601308" w:rsidRPr="00BB24DA" w:rsidSect="00753C87">
          <w:headerReference w:type="even" r:id="rId8"/>
          <w:headerReference w:type="default" r:id="rId9"/>
          <w:type w:val="continuous"/>
          <w:pgSz w:w="12240" w:h="15840"/>
          <w:pgMar w:top="2880" w:right="2880" w:bottom="2880" w:left="3600" w:header="2880" w:footer="720" w:gutter="0"/>
          <w:lnNumType w:countBy="1" w:restart="newSection"/>
          <w:cols w:space="720"/>
          <w:titlePg/>
          <w:docGrid w:linePitch="360"/>
        </w:sectPr>
      </w:pPr>
    </w:p>
    <w:p w:rsidR="00601308" w:rsidRPr="00BB24DA" w:rsidRDefault="00601308" w:rsidP="00601308">
      <w:pPr>
        <w:autoSpaceDE w:val="0"/>
        <w:autoSpaceDN w:val="0"/>
        <w:adjustRightInd w:val="0"/>
        <w:spacing w:after="0" w:line="240" w:lineRule="auto"/>
        <w:jc w:val="center"/>
        <w:rPr>
          <w:b/>
          <w:bCs/>
        </w:rPr>
      </w:pPr>
      <w:r w:rsidRPr="00BB24DA">
        <w:rPr>
          <w:b/>
          <w:bCs/>
        </w:rPr>
        <w:t>Committee Note</w:t>
      </w:r>
    </w:p>
    <w:p w:rsidR="00601308" w:rsidRPr="00BB24DA" w:rsidRDefault="00601308" w:rsidP="00601308">
      <w:pPr>
        <w:autoSpaceDE w:val="0"/>
        <w:autoSpaceDN w:val="0"/>
        <w:adjustRightInd w:val="0"/>
        <w:spacing w:after="0" w:line="240" w:lineRule="auto"/>
        <w:jc w:val="center"/>
        <w:rPr>
          <w:b/>
          <w:bCs/>
        </w:rPr>
      </w:pPr>
    </w:p>
    <w:p w:rsidR="00601308" w:rsidRPr="00BB24DA" w:rsidRDefault="00601308" w:rsidP="00601308">
      <w:pPr>
        <w:autoSpaceDE w:val="0"/>
        <w:autoSpaceDN w:val="0"/>
        <w:adjustRightInd w:val="0"/>
        <w:spacing w:after="0" w:line="240" w:lineRule="auto"/>
        <w:jc w:val="both"/>
      </w:pPr>
      <w:r w:rsidRPr="00BB24DA">
        <w:tab/>
        <w:t>Subdivision (b) is subdivided and amended in two respects. First, it is amended in what is now subdivision (b)(1) to authorize courts to modify its requirements for claims arising from home equity lines of credit (HELOCs).  Because payments on HELOCs may adjust frequently and in small amounts, the rule provides flexibility for courts to specify alternative procedures for keeping the person who is maintaining payments on the loan apprised of the current payment amount. Courts may specify alternative requirements for providing notice of changes in HELOC payment amounts by local rules or orders in individual cases.</w:t>
      </w:r>
    </w:p>
    <w:p w:rsidR="00601308" w:rsidRPr="00BB24DA" w:rsidRDefault="00601308" w:rsidP="00601308">
      <w:pPr>
        <w:autoSpaceDE w:val="0"/>
        <w:autoSpaceDN w:val="0"/>
        <w:adjustRightInd w:val="0"/>
        <w:spacing w:after="0" w:line="240" w:lineRule="auto"/>
      </w:pPr>
    </w:p>
    <w:p w:rsidR="00601308" w:rsidRPr="00BB24DA" w:rsidRDefault="00601308" w:rsidP="00601308">
      <w:pPr>
        <w:autoSpaceDE w:val="0"/>
        <w:autoSpaceDN w:val="0"/>
        <w:adjustRightInd w:val="0"/>
        <w:spacing w:after="0" w:line="240" w:lineRule="auto"/>
        <w:jc w:val="both"/>
      </w:pPr>
      <w:r w:rsidRPr="00BB24DA">
        <w:tab/>
        <w:t xml:space="preserve">Second, what is now subdivision (b)(2) is amended to acknowledge the right of the trustee, debtor, or other party in interest, such as the United States trustee, to object to a change in a home-mortgage payment amount after receiving notice of the change under subdivision (b)(1). The amended rule does not set a deadline for filing a motion for a determination of the validity of the payment change, but it provides as a general matter—subject to a contrary court order—that if no motion has been filed on or before the day before the change is to take effect, the announced change goes into effect. If there is a later motion and a determination that the payment change was not required to maintain payments under § 1322(b)(5), appropriate adjustments will have to be made to reflect any overpayments. </w:t>
      </w:r>
      <w:r w:rsidR="00BB24DA">
        <w:t xml:space="preserve"> </w:t>
      </w:r>
      <w:r w:rsidRPr="00BB24DA">
        <w:t xml:space="preserve">If, however, a motion is made during the time specified in subdivision (b)(2), leading to a suspension of the payment change, a determination that the payment </w:t>
      </w:r>
      <w:r w:rsidRPr="00BB24DA">
        <w:lastRenderedPageBreak/>
        <w:t>change was valid will require the debtor to cure the resulting default in order to be current on the mortgage at the end of the bankruptcy case.</w:t>
      </w:r>
    </w:p>
    <w:p w:rsidR="00601308" w:rsidRPr="00BB24DA" w:rsidRDefault="00601308" w:rsidP="00601308">
      <w:pPr>
        <w:autoSpaceDE w:val="0"/>
        <w:autoSpaceDN w:val="0"/>
        <w:adjustRightInd w:val="0"/>
        <w:spacing w:after="0" w:line="240" w:lineRule="auto"/>
      </w:pPr>
    </w:p>
    <w:p w:rsidR="00601308" w:rsidRPr="00BB24DA" w:rsidRDefault="00601308" w:rsidP="00601308">
      <w:pPr>
        <w:autoSpaceDE w:val="0"/>
        <w:autoSpaceDN w:val="0"/>
        <w:adjustRightInd w:val="0"/>
        <w:spacing w:after="0" w:line="240" w:lineRule="auto"/>
        <w:jc w:val="both"/>
      </w:pPr>
      <w:r w:rsidRPr="00BB24DA">
        <w:tab/>
        <w:t>Subdivision (e) is amended to allow parties in interest in addition to the debtor or trustee, such as the United States trustee, to seek a determination regarding the validity of any claimed fee, expense, or charge.</w:t>
      </w:r>
    </w:p>
    <w:p w:rsidR="004428DB" w:rsidRPr="00BB24DA" w:rsidRDefault="004428DB" w:rsidP="001D338D">
      <w:pPr>
        <w:spacing w:after="0" w:line="240" w:lineRule="auto"/>
        <w:jc w:val="both"/>
        <w:rPr>
          <w:b/>
        </w:rPr>
      </w:pPr>
    </w:p>
    <w:p w:rsidR="00601308" w:rsidRPr="00BB24DA" w:rsidRDefault="00601308" w:rsidP="00B75484">
      <w:pPr>
        <w:spacing w:after="0"/>
        <w:rPr>
          <w:b/>
        </w:rPr>
      </w:pPr>
      <w:r w:rsidRPr="00BB24DA">
        <w:rPr>
          <w:b/>
        </w:rPr>
        <w:br w:type="page"/>
      </w:r>
    </w:p>
    <w:p w:rsidR="00AF0A80" w:rsidRPr="00BB24DA" w:rsidRDefault="00AF0A80" w:rsidP="007951DA">
      <w:pPr>
        <w:tabs>
          <w:tab w:val="left" w:pos="504"/>
          <w:tab w:val="left" w:pos="1008"/>
          <w:tab w:val="left" w:pos="1512"/>
          <w:tab w:val="left" w:pos="2016"/>
          <w:tab w:val="left" w:pos="2520"/>
          <w:tab w:val="left" w:pos="3024"/>
          <w:tab w:val="left" w:pos="3528"/>
        </w:tabs>
        <w:spacing w:after="0" w:line="480" w:lineRule="auto"/>
        <w:ind w:left="504" w:hanging="504"/>
        <w:jc w:val="both"/>
        <w:rPr>
          <w:b/>
        </w:rPr>
        <w:sectPr w:rsidR="00AF0A80" w:rsidRPr="00BB24DA" w:rsidSect="00601308">
          <w:footnotePr>
            <w:numFmt w:val="chicago"/>
          </w:footnotePr>
          <w:type w:val="continuous"/>
          <w:pgSz w:w="12240" w:h="15840"/>
          <w:pgMar w:top="2880" w:right="2880" w:bottom="2880" w:left="3600" w:header="2880" w:footer="720" w:gutter="0"/>
          <w:cols w:space="720"/>
          <w:docGrid w:linePitch="360"/>
        </w:sectPr>
      </w:pPr>
    </w:p>
    <w:p w:rsidR="00BC40C6" w:rsidRPr="00BB24DA" w:rsidRDefault="00BC40C6" w:rsidP="007951DA">
      <w:pPr>
        <w:tabs>
          <w:tab w:val="left" w:pos="504"/>
          <w:tab w:val="left" w:pos="1008"/>
          <w:tab w:val="left" w:pos="1512"/>
          <w:tab w:val="left" w:pos="2016"/>
          <w:tab w:val="left" w:pos="2520"/>
          <w:tab w:val="left" w:pos="3024"/>
          <w:tab w:val="left" w:pos="3528"/>
        </w:tabs>
        <w:spacing w:after="0" w:line="480" w:lineRule="auto"/>
        <w:ind w:left="504" w:hanging="504"/>
        <w:jc w:val="both"/>
      </w:pPr>
      <w:r w:rsidRPr="00BB24DA">
        <w:rPr>
          <w:b/>
        </w:rPr>
        <w:lastRenderedPageBreak/>
        <w:t>Rule 5005.</w:t>
      </w:r>
      <w:r w:rsidR="007951DA" w:rsidRPr="00BB24DA">
        <w:rPr>
          <w:b/>
        </w:rPr>
        <w:t xml:space="preserve">   </w:t>
      </w:r>
      <w:r w:rsidRPr="00BB24DA">
        <w:rPr>
          <w:b/>
        </w:rPr>
        <w:t>Filing and Transmittal of Papers</w:t>
      </w:r>
    </w:p>
    <w:p w:rsidR="00BC40C6" w:rsidRPr="00BB24DA" w:rsidRDefault="00BC40C6" w:rsidP="00BB24DA">
      <w:pPr>
        <w:spacing w:after="0" w:line="480" w:lineRule="auto"/>
        <w:ind w:firstLine="504"/>
        <w:jc w:val="both"/>
      </w:pPr>
      <w:r w:rsidRPr="00BB24DA">
        <w:t>(a)</w:t>
      </w:r>
      <w:r w:rsidRPr="00BB24DA">
        <w:tab/>
        <w:t>FILING.</w:t>
      </w:r>
    </w:p>
    <w:p w:rsidR="00BC40C6" w:rsidRPr="00BB24DA" w:rsidRDefault="00BC40C6" w:rsidP="00523CB2">
      <w:pPr>
        <w:spacing w:after="0" w:line="480" w:lineRule="auto"/>
        <w:jc w:val="center"/>
      </w:pPr>
      <w:r w:rsidRPr="00BB24DA">
        <w:t>* * * * *</w:t>
      </w:r>
    </w:p>
    <w:p w:rsidR="00BC40C6" w:rsidRPr="00BB24DA" w:rsidRDefault="00BC40C6" w:rsidP="003671A2">
      <w:pPr>
        <w:spacing w:after="0" w:line="480" w:lineRule="auto"/>
        <w:ind w:left="504" w:firstLine="504"/>
        <w:jc w:val="both"/>
      </w:pPr>
      <w:r w:rsidRPr="00BB24DA">
        <w:t>(2)</w:t>
      </w:r>
      <w:r w:rsidRPr="00BB24DA">
        <w:tab/>
      </w:r>
      <w:r w:rsidRPr="00BB24DA">
        <w:rPr>
          <w:i/>
          <w:u w:val="single"/>
        </w:rPr>
        <w:t xml:space="preserve">Electronic </w:t>
      </w:r>
      <w:r w:rsidRPr="00BB24DA">
        <w:rPr>
          <w:i/>
          <w:iCs/>
        </w:rPr>
        <w:t xml:space="preserve">Filing </w:t>
      </w:r>
      <w:r w:rsidRPr="00BB24DA">
        <w:rPr>
          <w:i/>
          <w:iCs/>
          <w:u w:val="single"/>
        </w:rPr>
        <w:t xml:space="preserve">and </w:t>
      </w:r>
      <w:proofErr w:type="spellStart"/>
      <w:r w:rsidRPr="00BB24DA">
        <w:rPr>
          <w:i/>
          <w:iCs/>
          <w:u w:val="single"/>
        </w:rPr>
        <w:t>Signing</w:t>
      </w:r>
      <w:r w:rsidRPr="00BB24DA">
        <w:rPr>
          <w:i/>
          <w:iCs/>
          <w:strike/>
        </w:rPr>
        <w:t>by</w:t>
      </w:r>
      <w:proofErr w:type="spellEnd"/>
      <w:r w:rsidRPr="00BB24DA">
        <w:rPr>
          <w:i/>
          <w:iCs/>
          <w:strike/>
        </w:rPr>
        <w:t xml:space="preserve"> Electronic Means</w:t>
      </w:r>
      <w:r w:rsidRPr="00C94CC9">
        <w:rPr>
          <w:i/>
        </w:rPr>
        <w:t>.</w:t>
      </w:r>
      <w:r w:rsidRPr="00BB24DA">
        <w:t xml:space="preserve"> </w:t>
      </w:r>
    </w:p>
    <w:p w:rsidR="00BC40C6" w:rsidRPr="00BB24DA" w:rsidRDefault="00BC40C6" w:rsidP="00B03BF7">
      <w:pPr>
        <w:tabs>
          <w:tab w:val="left" w:pos="1008"/>
        </w:tabs>
        <w:autoSpaceDE w:val="0"/>
        <w:autoSpaceDN w:val="0"/>
        <w:adjustRightInd w:val="0"/>
        <w:spacing w:after="0" w:line="480" w:lineRule="auto"/>
        <w:ind w:left="1008" w:firstLine="504"/>
        <w:jc w:val="both"/>
        <w:rPr>
          <w:u w:val="single"/>
        </w:rPr>
      </w:pPr>
      <w:r w:rsidRPr="00BB24DA">
        <w:rPr>
          <w:u w:val="single"/>
        </w:rPr>
        <w:t>(A)</w:t>
      </w:r>
      <w:r w:rsidR="007951DA" w:rsidRPr="00BB24DA">
        <w:rPr>
          <w:u w:val="single"/>
        </w:rPr>
        <w:tab/>
      </w:r>
      <w:r w:rsidRPr="00BB24DA">
        <w:rPr>
          <w:i/>
          <w:u w:val="single"/>
        </w:rPr>
        <w:t>By a Represented Entity</w:t>
      </w:r>
      <w:r w:rsidR="00BE4CE1" w:rsidRPr="00BB24DA">
        <w:rPr>
          <w:u w:val="single"/>
          <w:lang w:val="en-CA"/>
        </w:rPr>
        <w:fldChar w:fldCharType="begin"/>
      </w:r>
      <w:r w:rsidR="009220C4" w:rsidRPr="00BB24DA">
        <w:rPr>
          <w:u w:val="single"/>
          <w:lang w:val="en-CA"/>
        </w:rPr>
        <w:instrText xml:space="preserve"> SEQ CHAPTER \h \r 1</w:instrText>
      </w:r>
      <w:r w:rsidR="00BE4CE1" w:rsidRPr="00BB24DA">
        <w:rPr>
          <w:u w:val="single"/>
          <w:lang w:val="en-CA"/>
        </w:rPr>
        <w:fldChar w:fldCharType="end"/>
      </w:r>
      <w:r w:rsidR="009220C4" w:rsidRPr="00BB24DA">
        <w:rPr>
          <w:u w:val="single"/>
        </w:rPr>
        <w:t>—</w:t>
      </w:r>
      <w:r w:rsidRPr="00BB24DA">
        <w:rPr>
          <w:i/>
          <w:u w:val="single"/>
        </w:rPr>
        <w:t xml:space="preserve">Generally Required; </w:t>
      </w:r>
      <w:proofErr w:type="spellStart"/>
      <w:r w:rsidRPr="00BB24DA">
        <w:rPr>
          <w:i/>
          <w:u w:val="single"/>
        </w:rPr>
        <w:t>Exceptions.</w:t>
      </w:r>
      <w:r w:rsidRPr="00BB24DA">
        <w:rPr>
          <w:strike/>
        </w:rPr>
        <w:t>A</w:t>
      </w:r>
      <w:proofErr w:type="spellEnd"/>
      <w:r w:rsidRPr="00BB24DA">
        <w:rPr>
          <w:strike/>
        </w:rPr>
        <w:t xml:space="preserve"> court may by local rule permit or require documents to be filed, signed, or verified by electronic means that are consistent with technical standards, if any, that the Judicial Conference of the United States establishes</w:t>
      </w:r>
      <w:r w:rsidR="003B0292">
        <w:rPr>
          <w:strike/>
        </w:rPr>
        <w:t xml:space="preserve">.  </w:t>
      </w:r>
      <w:r w:rsidR="003B0292" w:rsidRPr="00BB24DA">
        <w:rPr>
          <w:strike/>
        </w:rPr>
        <w:t>A local rule may require filing by electronic means</w:t>
      </w:r>
      <w:r w:rsidR="003B0292" w:rsidRPr="00E03195">
        <w:rPr>
          <w:strike/>
        </w:rPr>
        <w:t xml:space="preserve"> </w:t>
      </w:r>
      <w:r w:rsidR="003B0292" w:rsidRPr="00BB24DA">
        <w:rPr>
          <w:strike/>
        </w:rPr>
        <w:t>only if reasonable exceptions are allowed.</w:t>
      </w:r>
      <w:r w:rsidR="009220C4" w:rsidRPr="00BB24DA">
        <w:rPr>
          <w:u w:val="single"/>
        </w:rPr>
        <w:t xml:space="preserve">  </w:t>
      </w:r>
      <w:r w:rsidRPr="00BB24DA">
        <w:rPr>
          <w:u w:val="single"/>
        </w:rPr>
        <w:t xml:space="preserve">An entity represented by an attorney shall </w:t>
      </w:r>
      <w:r w:rsidR="00341780" w:rsidRPr="00BB24DA">
        <w:rPr>
          <w:u w:val="single"/>
        </w:rPr>
        <w:t>file</w:t>
      </w:r>
      <w:r w:rsidRPr="00BB24DA">
        <w:rPr>
          <w:u w:val="single"/>
        </w:rPr>
        <w:t xml:space="preserve"> electronically</w:t>
      </w:r>
      <w:r w:rsidR="003A6324" w:rsidRPr="00BB24DA">
        <w:rPr>
          <w:u w:val="single"/>
        </w:rPr>
        <w:t xml:space="preserve">, unless nonelectronic filing is allowed by the court for </w:t>
      </w:r>
      <w:r w:rsidR="003A6324" w:rsidRPr="00BB24DA">
        <w:rPr>
          <w:u w:val="single"/>
        </w:rPr>
        <w:lastRenderedPageBreak/>
        <w:t>good caus</w:t>
      </w:r>
      <w:r w:rsidR="006F67AF" w:rsidRPr="00BB24DA">
        <w:rPr>
          <w:u w:val="single"/>
        </w:rPr>
        <w:t>e or is allowed or required by</w:t>
      </w:r>
      <w:r w:rsidR="003A6324" w:rsidRPr="00BB24DA">
        <w:rPr>
          <w:u w:val="single"/>
        </w:rPr>
        <w:t xml:space="preserve"> local rule</w:t>
      </w:r>
      <w:r w:rsidR="00B03BF7">
        <w:rPr>
          <w:u w:val="single"/>
        </w:rPr>
        <w:t>.</w:t>
      </w:r>
    </w:p>
    <w:p w:rsidR="00BC40C6" w:rsidRPr="00BB24DA" w:rsidRDefault="00BC40C6" w:rsidP="002B0F79">
      <w:pPr>
        <w:autoSpaceDE w:val="0"/>
        <w:autoSpaceDN w:val="0"/>
        <w:adjustRightInd w:val="0"/>
        <w:spacing w:after="0" w:line="480" w:lineRule="auto"/>
        <w:ind w:left="1008" w:firstLine="504"/>
        <w:jc w:val="both"/>
        <w:rPr>
          <w:u w:val="single"/>
        </w:rPr>
      </w:pPr>
      <w:r w:rsidRPr="00BB24DA">
        <w:rPr>
          <w:u w:val="single"/>
        </w:rPr>
        <w:t>(B)</w:t>
      </w:r>
      <w:r w:rsidR="007951DA" w:rsidRPr="00BB24DA">
        <w:rPr>
          <w:u w:val="single"/>
        </w:rPr>
        <w:tab/>
      </w:r>
      <w:r w:rsidRPr="00BB24DA">
        <w:rPr>
          <w:i/>
          <w:u w:val="single"/>
        </w:rPr>
        <w:t>By an Unrepresented Individual</w:t>
      </w:r>
      <w:r w:rsidR="00BE4CE1" w:rsidRPr="00BB24DA">
        <w:rPr>
          <w:u w:val="single"/>
          <w:lang w:val="en-CA"/>
        </w:rPr>
        <w:fldChar w:fldCharType="begin"/>
      </w:r>
      <w:r w:rsidR="009220C4" w:rsidRPr="00BB24DA">
        <w:rPr>
          <w:u w:val="single"/>
          <w:lang w:val="en-CA"/>
        </w:rPr>
        <w:instrText xml:space="preserve"> SEQ CHAPTER \h \r 1</w:instrText>
      </w:r>
      <w:r w:rsidR="00BE4CE1" w:rsidRPr="00BB24DA">
        <w:rPr>
          <w:u w:val="single"/>
          <w:lang w:val="en-CA"/>
        </w:rPr>
        <w:fldChar w:fldCharType="end"/>
      </w:r>
      <w:r w:rsidR="009220C4" w:rsidRPr="00BB24DA">
        <w:rPr>
          <w:u w:val="single"/>
        </w:rPr>
        <w:t>—</w:t>
      </w:r>
      <w:r w:rsidRPr="00BB24DA">
        <w:rPr>
          <w:i/>
          <w:u w:val="single"/>
        </w:rPr>
        <w:t xml:space="preserve"> When Allowed or Required.  </w:t>
      </w:r>
      <w:r w:rsidRPr="00BB24DA">
        <w:rPr>
          <w:u w:val="single"/>
        </w:rPr>
        <w:t>An individual not represented by an attorney:</w:t>
      </w:r>
    </w:p>
    <w:p w:rsidR="00BC40C6" w:rsidRPr="00BB24DA" w:rsidRDefault="00BC40C6" w:rsidP="002B0F79">
      <w:pPr>
        <w:autoSpaceDE w:val="0"/>
        <w:autoSpaceDN w:val="0"/>
        <w:adjustRightInd w:val="0"/>
        <w:spacing w:after="0" w:line="480" w:lineRule="auto"/>
        <w:ind w:left="1440" w:firstLine="504"/>
        <w:jc w:val="both"/>
        <w:rPr>
          <w:u w:val="single"/>
        </w:rPr>
      </w:pPr>
      <w:r w:rsidRPr="00BB24DA">
        <w:rPr>
          <w:u w:val="single"/>
        </w:rPr>
        <w:t>(i)</w:t>
      </w:r>
      <w:r w:rsidR="007951DA" w:rsidRPr="00BB24DA">
        <w:rPr>
          <w:u w:val="single"/>
        </w:rPr>
        <w:tab/>
      </w:r>
      <w:r w:rsidRPr="00BB24DA">
        <w:rPr>
          <w:u w:val="single"/>
        </w:rPr>
        <w:t>may</w:t>
      </w:r>
      <w:r w:rsidR="00341780" w:rsidRPr="00BB24DA">
        <w:rPr>
          <w:u w:val="single"/>
        </w:rPr>
        <w:t xml:space="preserve"> </w:t>
      </w:r>
      <w:r w:rsidRPr="00BB24DA">
        <w:rPr>
          <w:u w:val="single"/>
        </w:rPr>
        <w:t>file electronically only if allowed by court order or by local rule; and</w:t>
      </w:r>
    </w:p>
    <w:p w:rsidR="00BC40C6" w:rsidRPr="00BB24DA" w:rsidRDefault="00D34456" w:rsidP="002B0F79">
      <w:pPr>
        <w:autoSpaceDE w:val="0"/>
        <w:autoSpaceDN w:val="0"/>
        <w:adjustRightInd w:val="0"/>
        <w:spacing w:after="0" w:line="480" w:lineRule="auto"/>
        <w:ind w:left="1440" w:firstLine="504"/>
        <w:jc w:val="both"/>
        <w:rPr>
          <w:u w:val="single"/>
        </w:rPr>
      </w:pPr>
      <w:r w:rsidRPr="00BB24DA">
        <w:rPr>
          <w:u w:val="single"/>
        </w:rPr>
        <w:t>(ii)</w:t>
      </w:r>
      <w:r w:rsidR="007951DA" w:rsidRPr="00BB24DA">
        <w:rPr>
          <w:u w:val="single"/>
        </w:rPr>
        <w:tab/>
      </w:r>
      <w:r w:rsidR="00BC40C6" w:rsidRPr="00BB24DA">
        <w:rPr>
          <w:u w:val="single"/>
        </w:rPr>
        <w:t>may be required to file electronically only by court order, or by a local rule that includes reasonable exceptions.</w:t>
      </w:r>
      <w:r w:rsidR="00BC40C6" w:rsidRPr="00BB24DA">
        <w:t xml:space="preserve"> </w:t>
      </w:r>
    </w:p>
    <w:p w:rsidR="00BC40C6" w:rsidRPr="00BB24DA" w:rsidRDefault="00D34456" w:rsidP="002B0F79">
      <w:pPr>
        <w:autoSpaceDE w:val="0"/>
        <w:autoSpaceDN w:val="0"/>
        <w:adjustRightInd w:val="0"/>
        <w:spacing w:after="0" w:line="480" w:lineRule="auto"/>
        <w:ind w:left="1008" w:firstLine="504"/>
        <w:jc w:val="both"/>
      </w:pPr>
      <w:r w:rsidRPr="00BB24DA">
        <w:rPr>
          <w:u w:val="single"/>
        </w:rPr>
        <w:t>(C)</w:t>
      </w:r>
      <w:r w:rsidR="007951DA" w:rsidRPr="00BB24DA">
        <w:rPr>
          <w:u w:val="single"/>
        </w:rPr>
        <w:tab/>
      </w:r>
      <w:r w:rsidR="00BC40C6" w:rsidRPr="00BB24DA">
        <w:rPr>
          <w:i/>
          <w:u w:val="single"/>
        </w:rPr>
        <w:t xml:space="preserve">Signing.  </w:t>
      </w:r>
      <w:r w:rsidR="00A439C1" w:rsidRPr="00BB24DA">
        <w:rPr>
          <w:u w:val="single"/>
        </w:rPr>
        <w:t>A filing made throug</w:t>
      </w:r>
      <w:r w:rsidR="00E9488F" w:rsidRPr="00BB24DA">
        <w:rPr>
          <w:u w:val="single"/>
        </w:rPr>
        <w:t>h a person’s electronic-filing account</w:t>
      </w:r>
      <w:r w:rsidR="00390265" w:rsidRPr="00390265">
        <w:rPr>
          <w:u w:val="single"/>
        </w:rPr>
        <w:t xml:space="preserve"> </w:t>
      </w:r>
      <w:r w:rsidR="00390265">
        <w:rPr>
          <w:u w:val="single"/>
        </w:rPr>
        <w:t>and authorized by that person</w:t>
      </w:r>
      <w:r w:rsidR="00E9488F" w:rsidRPr="00BB24DA">
        <w:rPr>
          <w:u w:val="single"/>
        </w:rPr>
        <w:t xml:space="preserve">, together with </w:t>
      </w:r>
      <w:r w:rsidR="00390265">
        <w:rPr>
          <w:u w:val="single"/>
        </w:rPr>
        <w:t>that</w:t>
      </w:r>
      <w:r w:rsidR="00E9488F" w:rsidRPr="00BB24DA">
        <w:rPr>
          <w:u w:val="single"/>
        </w:rPr>
        <w:t xml:space="preserve"> person’s name </w:t>
      </w:r>
      <w:r w:rsidR="00BC40C6" w:rsidRPr="00BB24DA">
        <w:rPr>
          <w:u w:val="single"/>
        </w:rPr>
        <w:t xml:space="preserve">on a signature block, </w:t>
      </w:r>
      <w:r w:rsidR="00E9488F" w:rsidRPr="00BB24DA">
        <w:rPr>
          <w:u w:val="single"/>
        </w:rPr>
        <w:t>constitutes</w:t>
      </w:r>
      <w:r w:rsidR="00BC40C6" w:rsidRPr="00BB24DA">
        <w:rPr>
          <w:u w:val="single"/>
        </w:rPr>
        <w:t xml:space="preserve"> the </w:t>
      </w:r>
      <w:r w:rsidR="00E9488F" w:rsidRPr="00BB24DA">
        <w:rPr>
          <w:u w:val="single"/>
        </w:rPr>
        <w:t>person</w:t>
      </w:r>
      <w:r w:rsidR="00BC40C6" w:rsidRPr="00BB24DA">
        <w:rPr>
          <w:u w:val="single"/>
        </w:rPr>
        <w:t>’s signature.</w:t>
      </w:r>
    </w:p>
    <w:p w:rsidR="00BC40C6" w:rsidRPr="00BB24DA" w:rsidRDefault="00BC40C6" w:rsidP="002B0F79">
      <w:pPr>
        <w:autoSpaceDE w:val="0"/>
        <w:autoSpaceDN w:val="0"/>
        <w:adjustRightInd w:val="0"/>
        <w:spacing w:after="0" w:line="480" w:lineRule="auto"/>
        <w:ind w:left="1008" w:firstLine="504"/>
        <w:jc w:val="both"/>
      </w:pPr>
      <w:r w:rsidRPr="00BB24DA">
        <w:rPr>
          <w:u w:val="single"/>
        </w:rPr>
        <w:lastRenderedPageBreak/>
        <w:t>(D)</w:t>
      </w:r>
      <w:r w:rsidR="007951DA" w:rsidRPr="00BB24DA">
        <w:rPr>
          <w:u w:val="single"/>
        </w:rPr>
        <w:tab/>
      </w:r>
      <w:r w:rsidRPr="00BB24DA">
        <w:rPr>
          <w:i/>
          <w:u w:val="single"/>
        </w:rPr>
        <w:t>Same as a Written Paper.</w:t>
      </w:r>
      <w:r w:rsidRPr="00BB24DA">
        <w:rPr>
          <w:u w:val="single"/>
        </w:rPr>
        <w:t xml:space="preserve">  </w:t>
      </w:r>
      <w:r w:rsidRPr="00BB24DA">
        <w:t xml:space="preserve">A </w:t>
      </w:r>
      <w:r w:rsidRPr="00BB24DA">
        <w:rPr>
          <w:u w:val="single"/>
        </w:rPr>
        <w:t xml:space="preserve">paper </w:t>
      </w:r>
      <w:proofErr w:type="spellStart"/>
      <w:r w:rsidRPr="00BB24DA">
        <w:rPr>
          <w:strike/>
        </w:rPr>
        <w:t>document</w:t>
      </w:r>
      <w:r w:rsidRPr="00BB24DA">
        <w:t>filed</w:t>
      </w:r>
      <w:proofErr w:type="spellEnd"/>
      <w:r w:rsidRPr="00BB24DA">
        <w:t xml:space="preserve"> </w:t>
      </w:r>
      <w:proofErr w:type="spellStart"/>
      <w:r w:rsidRPr="00BB24DA">
        <w:rPr>
          <w:u w:val="single"/>
        </w:rPr>
        <w:t>electronically</w:t>
      </w:r>
      <w:r w:rsidRPr="00BB24DA">
        <w:rPr>
          <w:strike/>
        </w:rPr>
        <w:t>by</w:t>
      </w:r>
      <w:proofErr w:type="spellEnd"/>
      <w:r w:rsidRPr="00BB24DA">
        <w:rPr>
          <w:strike/>
        </w:rPr>
        <w:t xml:space="preserve"> electronic means</w:t>
      </w:r>
      <w:r w:rsidRPr="00BB24DA">
        <w:t xml:space="preserve"> </w:t>
      </w:r>
      <w:r w:rsidRPr="00BB24DA">
        <w:rPr>
          <w:strike/>
        </w:rPr>
        <w:t>in compliance with a local rule constitutes</w:t>
      </w:r>
      <w:r w:rsidRPr="00BB24DA">
        <w:rPr>
          <w:u w:val="single"/>
        </w:rPr>
        <w:t xml:space="preserve"> is</w:t>
      </w:r>
      <w:r w:rsidRPr="00BB24DA">
        <w:t xml:space="preserve"> a written paper for </w:t>
      </w:r>
      <w:proofErr w:type="spellStart"/>
      <w:r w:rsidRPr="00BB24DA">
        <w:rPr>
          <w:strike/>
        </w:rPr>
        <w:t>the</w:t>
      </w:r>
      <w:r w:rsidRPr="00BB24DA">
        <w:t>purpose</w:t>
      </w:r>
      <w:r w:rsidRPr="00BB24DA">
        <w:rPr>
          <w:u w:val="single"/>
        </w:rPr>
        <w:t>s</w:t>
      </w:r>
      <w:proofErr w:type="spellEnd"/>
      <w:r w:rsidRPr="00BB24DA">
        <w:t xml:space="preserve"> of </w:t>
      </w:r>
      <w:proofErr w:type="spellStart"/>
      <w:r w:rsidRPr="00BB24DA">
        <w:rPr>
          <w:strike/>
        </w:rPr>
        <w:t>applying</w:t>
      </w:r>
      <w:r w:rsidRPr="00BB24DA">
        <w:t>these</w:t>
      </w:r>
      <w:proofErr w:type="spellEnd"/>
      <w:r w:rsidRPr="00BB24DA">
        <w:t xml:space="preserve"> rules, the Federal Rules of Civil Procedure made applicable by these rules, and § 107 of the Code.</w:t>
      </w:r>
    </w:p>
    <w:p w:rsidR="00BC40C6" w:rsidRPr="00BB24DA" w:rsidRDefault="00BC40C6" w:rsidP="003671A2">
      <w:pPr>
        <w:keepNext/>
        <w:jc w:val="center"/>
      </w:pPr>
      <w:r w:rsidRPr="00BB24DA">
        <w:t>* * * * *</w:t>
      </w:r>
    </w:p>
    <w:p w:rsidR="00AF0A80" w:rsidRPr="00BB24DA" w:rsidRDefault="00AF0A80" w:rsidP="00F2295A">
      <w:pPr>
        <w:keepNext/>
        <w:suppressLineNumbers/>
        <w:autoSpaceDE w:val="0"/>
        <w:autoSpaceDN w:val="0"/>
        <w:adjustRightInd w:val="0"/>
        <w:spacing w:after="0" w:line="480" w:lineRule="auto"/>
        <w:jc w:val="center"/>
        <w:rPr>
          <w:b/>
        </w:rPr>
        <w:sectPr w:rsidR="00AF0A80" w:rsidRPr="00BB24DA" w:rsidSect="00AF0A80">
          <w:footnotePr>
            <w:numFmt w:val="chicago"/>
          </w:footnotePr>
          <w:type w:val="continuous"/>
          <w:pgSz w:w="12240" w:h="15840"/>
          <w:pgMar w:top="2880" w:right="2880" w:bottom="2880" w:left="3600" w:header="2880" w:footer="720" w:gutter="0"/>
          <w:lnNumType w:countBy="1" w:restart="newSection"/>
          <w:cols w:space="720"/>
          <w:docGrid w:linePitch="360"/>
        </w:sectPr>
      </w:pPr>
    </w:p>
    <w:p w:rsidR="00BC40C6" w:rsidRPr="00BB24DA" w:rsidRDefault="00BC40C6" w:rsidP="00F2295A">
      <w:pPr>
        <w:keepNext/>
        <w:suppressLineNumbers/>
        <w:autoSpaceDE w:val="0"/>
        <w:autoSpaceDN w:val="0"/>
        <w:adjustRightInd w:val="0"/>
        <w:spacing w:after="0" w:line="480" w:lineRule="auto"/>
        <w:jc w:val="center"/>
        <w:rPr>
          <w:b/>
        </w:rPr>
      </w:pPr>
      <w:r w:rsidRPr="00BB24DA">
        <w:rPr>
          <w:b/>
        </w:rPr>
        <w:t>Committee Note</w:t>
      </w:r>
    </w:p>
    <w:p w:rsidR="00BC40C6" w:rsidRPr="00BB24DA" w:rsidRDefault="00BC40C6" w:rsidP="002968E1">
      <w:pPr>
        <w:suppressLineNumbers/>
        <w:autoSpaceDE w:val="0"/>
        <w:autoSpaceDN w:val="0"/>
        <w:adjustRightInd w:val="0"/>
        <w:spacing w:after="0" w:line="240" w:lineRule="auto"/>
        <w:jc w:val="both"/>
      </w:pPr>
      <w:r w:rsidRPr="00BB24DA">
        <w:tab/>
        <w:t xml:space="preserve">Electronic filing has matured. </w:t>
      </w:r>
      <w:r w:rsidR="003B13F5" w:rsidRPr="00BB24DA">
        <w:t xml:space="preserve"> </w:t>
      </w:r>
      <w:r w:rsidRPr="00BB24DA">
        <w:t xml:space="preserve">Most districts have adopted local rules that require electronic filing and allow reasonable exceptions as required by the former rule. </w:t>
      </w:r>
      <w:r w:rsidR="007951DA" w:rsidRPr="00BB24DA">
        <w:t xml:space="preserve"> </w:t>
      </w:r>
      <w:r w:rsidRPr="00BB24DA">
        <w:t>The time has come to seize the advantages of electronic filing by making it mandatory in all districts, except for filings made by an individual not represented by an attorney.</w:t>
      </w:r>
      <w:r w:rsidR="007951DA" w:rsidRPr="00BB24DA">
        <w:t xml:space="preserve"> </w:t>
      </w:r>
      <w:r w:rsidRPr="00BB24DA">
        <w:t xml:space="preserve"> But exceptions continue to be available. </w:t>
      </w:r>
      <w:r w:rsidR="007951DA" w:rsidRPr="00BB24DA">
        <w:t xml:space="preserve"> </w:t>
      </w:r>
      <w:r w:rsidRPr="00BB24DA">
        <w:t xml:space="preserve">Paper filing must be allowed for good cause. </w:t>
      </w:r>
      <w:r w:rsidR="003B13F5" w:rsidRPr="00BB24DA">
        <w:t xml:space="preserve"> </w:t>
      </w:r>
      <w:r w:rsidRPr="00BB24DA">
        <w:t>And a local rule may allow or require paper filing for other reasons.</w:t>
      </w:r>
    </w:p>
    <w:p w:rsidR="00BC40C6" w:rsidRPr="00BB24DA" w:rsidRDefault="00BC40C6" w:rsidP="002968E1">
      <w:pPr>
        <w:suppressLineNumbers/>
        <w:autoSpaceDE w:val="0"/>
        <w:autoSpaceDN w:val="0"/>
        <w:adjustRightInd w:val="0"/>
        <w:spacing w:after="0" w:line="240" w:lineRule="auto"/>
        <w:jc w:val="both"/>
      </w:pPr>
    </w:p>
    <w:p w:rsidR="00BC40C6" w:rsidRPr="00BB24DA" w:rsidRDefault="00BC40C6" w:rsidP="007562A8">
      <w:pPr>
        <w:autoSpaceDE w:val="0"/>
        <w:autoSpaceDN w:val="0"/>
        <w:adjustRightInd w:val="0"/>
        <w:spacing w:after="0" w:line="240" w:lineRule="auto"/>
        <w:jc w:val="both"/>
        <w:rPr>
          <w:u w:val="single"/>
        </w:rPr>
      </w:pPr>
      <w:r w:rsidRPr="00BB24DA">
        <w:tab/>
        <w:t xml:space="preserve">Filings by an individual not represented by an attorney are treated separately. </w:t>
      </w:r>
      <w:r w:rsidR="007951DA" w:rsidRPr="00BB24DA">
        <w:t xml:space="preserve"> </w:t>
      </w:r>
      <w:r w:rsidRPr="00BB24DA">
        <w:t xml:space="preserve">It is not yet possible to rely on an assumption that pro se litigants are generally able to seize the advantages of electronic filing. </w:t>
      </w:r>
      <w:r w:rsidR="007951DA" w:rsidRPr="00BB24DA">
        <w:t xml:space="preserve"> </w:t>
      </w:r>
      <w:r w:rsidRPr="00BB24DA">
        <w:t xml:space="preserve">Encounters with the court’s system may prove overwhelming to some. </w:t>
      </w:r>
      <w:r w:rsidR="003B13F5" w:rsidRPr="00BB24DA">
        <w:t xml:space="preserve"> </w:t>
      </w:r>
      <w:r w:rsidRPr="00BB24DA">
        <w:t xml:space="preserve">Attempts to work within the system may generate substantial burdens on a pro se party, on other parties, and on the court. </w:t>
      </w:r>
      <w:r w:rsidR="007951DA" w:rsidRPr="00BB24DA">
        <w:t xml:space="preserve"> </w:t>
      </w:r>
      <w:r w:rsidRPr="00BB24DA">
        <w:t xml:space="preserve">Rather than mandate electronic filing, filing </w:t>
      </w:r>
      <w:r w:rsidRPr="00BB24DA">
        <w:lastRenderedPageBreak/>
        <w:t xml:space="preserve">by pro se litigants is left for governing by local rules or court order. </w:t>
      </w:r>
      <w:r w:rsidR="007951DA" w:rsidRPr="00BB24DA">
        <w:t xml:space="preserve"> </w:t>
      </w:r>
      <w:r w:rsidRPr="00BB24DA">
        <w:t xml:space="preserve">Efficiently handled electronic filing works to the advantage of all parties and the court. </w:t>
      </w:r>
      <w:r w:rsidR="007951DA" w:rsidRPr="00BB24DA">
        <w:t xml:space="preserve"> </w:t>
      </w:r>
      <w:r w:rsidRPr="00BB24DA">
        <w:t xml:space="preserve">Many courts now allow electronic filing by pro se litigants with the court’s permission. </w:t>
      </w:r>
      <w:r w:rsidR="007951DA" w:rsidRPr="00BB24DA">
        <w:t xml:space="preserve"> </w:t>
      </w:r>
      <w:r w:rsidRPr="00BB24DA">
        <w:t>Such approaches may expand with growing experience in these and other courts, along with the growing availability of the systems required for electronic filing and the increasing familiarity of most people with electronic communication.</w:t>
      </w:r>
      <w:r w:rsidR="007562A8" w:rsidRPr="00BB24DA">
        <w:t xml:space="preserve">  Room is also left for a court to require electronic filing by a pro se litigant by court order or by local rule. </w:t>
      </w:r>
      <w:r w:rsidR="003B13F5" w:rsidRPr="00BB24DA">
        <w:t xml:space="preserve"> </w:t>
      </w:r>
      <w:r w:rsidR="007562A8" w:rsidRPr="00BB24DA">
        <w:t>Care should be taken to ensure that an order to file electronically does not impede access to the court, and reasonable exceptions must be included in a local rule that requires electronic filing by a pro se litigant.</w:t>
      </w:r>
    </w:p>
    <w:p w:rsidR="00BC40C6" w:rsidRPr="00BB24DA" w:rsidRDefault="00BC40C6" w:rsidP="002968E1">
      <w:pPr>
        <w:suppressLineNumbers/>
        <w:autoSpaceDE w:val="0"/>
        <w:autoSpaceDN w:val="0"/>
        <w:adjustRightInd w:val="0"/>
        <w:spacing w:after="0" w:line="240" w:lineRule="auto"/>
        <w:jc w:val="both"/>
        <w:rPr>
          <w:u w:val="single"/>
        </w:rPr>
      </w:pPr>
    </w:p>
    <w:p w:rsidR="00AF0A80" w:rsidRPr="00BB24DA" w:rsidRDefault="00BC40C6" w:rsidP="0064155E">
      <w:pPr>
        <w:suppressLineNumbers/>
        <w:autoSpaceDE w:val="0"/>
        <w:autoSpaceDN w:val="0"/>
        <w:adjustRightInd w:val="0"/>
        <w:spacing w:after="0" w:line="240" w:lineRule="auto"/>
        <w:jc w:val="both"/>
      </w:pPr>
      <w:r w:rsidRPr="00BB24DA">
        <w:tab/>
      </w:r>
      <w:r w:rsidR="00270BB0" w:rsidRPr="00BB24DA">
        <w:t>A filing made through a person’s electronic-filing account</w:t>
      </w:r>
      <w:r w:rsidR="00390265">
        <w:t xml:space="preserve"> and authorized by that person</w:t>
      </w:r>
      <w:r w:rsidR="00270BB0" w:rsidRPr="00BB24DA">
        <w:t xml:space="preserve">, together with </w:t>
      </w:r>
      <w:r w:rsidR="00390265">
        <w:t>that</w:t>
      </w:r>
      <w:r w:rsidR="00597AC1">
        <w:t xml:space="preserve"> </w:t>
      </w:r>
      <w:r w:rsidR="00270BB0" w:rsidRPr="00BB24DA">
        <w:t xml:space="preserve">person’s name on a signature block, constitutes the person’s signature.  A person’s electronic-filing account means an account established by the court for use of the court’s electronic-filing system, which account the person accesses with the user name and password (or other credentials) issued to that person by the court.  </w:t>
      </w:r>
    </w:p>
    <w:p w:rsidR="000E2AB7" w:rsidRPr="00BB24DA" w:rsidRDefault="000E2AB7" w:rsidP="00730B06">
      <w:pPr>
        <w:autoSpaceDE w:val="0"/>
        <w:autoSpaceDN w:val="0"/>
        <w:adjustRightInd w:val="0"/>
        <w:spacing w:after="0" w:line="240" w:lineRule="auto"/>
        <w:jc w:val="both"/>
        <w:rPr>
          <w:b/>
        </w:rPr>
      </w:pPr>
      <w:r w:rsidRPr="00BB24DA">
        <w:rPr>
          <w:b/>
        </w:rPr>
        <w:br w:type="page"/>
      </w:r>
    </w:p>
    <w:p w:rsidR="000E2AB7" w:rsidRPr="00BB24DA" w:rsidRDefault="000E2AB7" w:rsidP="002968E1">
      <w:pPr>
        <w:spacing w:after="0" w:line="240" w:lineRule="auto"/>
        <w:jc w:val="both"/>
        <w:rPr>
          <w:b/>
        </w:rPr>
        <w:sectPr w:rsidR="000E2AB7" w:rsidRPr="00BB24DA" w:rsidSect="00AF0A80">
          <w:footnotePr>
            <w:numFmt w:val="chicago"/>
          </w:footnotePr>
          <w:type w:val="continuous"/>
          <w:pgSz w:w="12240" w:h="15840"/>
          <w:pgMar w:top="2880" w:right="2880" w:bottom="2880" w:left="3600" w:header="2880" w:footer="720" w:gutter="0"/>
          <w:cols w:space="720"/>
          <w:docGrid w:linePitch="360"/>
        </w:sectPr>
      </w:pPr>
    </w:p>
    <w:p w:rsidR="00A63641" w:rsidRDefault="00A63641" w:rsidP="008E0998">
      <w:pPr>
        <w:widowControl w:val="0"/>
        <w:autoSpaceDE w:val="0"/>
        <w:autoSpaceDN w:val="0"/>
        <w:adjustRightInd w:val="0"/>
        <w:spacing w:after="240" w:line="240" w:lineRule="auto"/>
        <w:ind w:left="1008" w:hanging="1008"/>
        <w:jc w:val="both"/>
        <w:rPr>
          <w:color w:val="000000" w:themeColor="text1"/>
        </w:rPr>
      </w:pPr>
      <w:r>
        <w:rPr>
          <w:b/>
        </w:rPr>
        <w:lastRenderedPageBreak/>
        <w:t>Rule 7004.</w:t>
      </w:r>
      <w:r>
        <w:rPr>
          <w:b/>
        </w:rPr>
        <w:tab/>
        <w:t xml:space="preserve">Process; Service of Summons, </w:t>
      </w:r>
      <w:r>
        <w:rPr>
          <w:b/>
        </w:rPr>
        <w:tab/>
        <w:t>Complaint</w:t>
      </w:r>
    </w:p>
    <w:p w:rsidR="008E0998" w:rsidRDefault="00A63641" w:rsidP="008E0998">
      <w:pPr>
        <w:spacing w:after="0" w:line="480" w:lineRule="auto"/>
        <w:ind w:firstLine="504"/>
        <w:jc w:val="both"/>
        <w:rPr>
          <w:color w:val="000000" w:themeColor="text1"/>
        </w:rPr>
      </w:pPr>
      <w:r w:rsidRPr="00B73861">
        <w:rPr>
          <w:color w:val="000000" w:themeColor="text1"/>
        </w:rPr>
        <w:t>(a)</w:t>
      </w:r>
      <w:r>
        <w:rPr>
          <w:color w:val="000000" w:themeColor="text1"/>
        </w:rPr>
        <w:tab/>
      </w:r>
      <w:r w:rsidRPr="00B73861">
        <w:rPr>
          <w:color w:val="000000" w:themeColor="text1"/>
        </w:rPr>
        <w:t>SUMMONS; SERVICE; PROOF OF SERVICE.</w:t>
      </w:r>
    </w:p>
    <w:p w:rsidR="00A63641" w:rsidRPr="00B73861" w:rsidRDefault="00A63641" w:rsidP="00A96238">
      <w:pPr>
        <w:spacing w:after="0" w:line="480" w:lineRule="auto"/>
        <w:ind w:left="504" w:firstLine="504"/>
        <w:jc w:val="both"/>
        <w:rPr>
          <w:color w:val="000000" w:themeColor="text1"/>
        </w:rPr>
      </w:pPr>
      <w:r w:rsidRPr="008E0998">
        <w:t>(1)</w:t>
      </w:r>
      <w:r w:rsidRPr="008E0998">
        <w:tab/>
        <w:t>Except as provided in Rule 7004(a)(2), Rule</w:t>
      </w:r>
      <w:r w:rsidRPr="00B73861">
        <w:rPr>
          <w:color w:val="000000" w:themeColor="text1"/>
        </w:rPr>
        <w:t xml:space="preserve"> 4(a), (b), (c)(1), (d</w:t>
      </w:r>
      <w:r w:rsidRPr="00104F31">
        <w:t>)</w:t>
      </w:r>
      <w:r w:rsidRPr="00104F31">
        <w:rPr>
          <w:strike/>
        </w:rPr>
        <w:t>(1</w:t>
      </w:r>
      <w:r w:rsidRPr="00A63641">
        <w:rPr>
          <w:strike/>
        </w:rPr>
        <w:t>)</w:t>
      </w:r>
      <w:r w:rsidRPr="00A63641">
        <w:rPr>
          <w:u w:val="single"/>
        </w:rPr>
        <w:t>(5)</w:t>
      </w:r>
      <w:r w:rsidRPr="00A63641">
        <w:t xml:space="preserve">, </w:t>
      </w:r>
      <w:r w:rsidRPr="00B73861">
        <w:rPr>
          <w:color w:val="000000" w:themeColor="text1"/>
        </w:rPr>
        <w:t>(e)–(j), (</w:t>
      </w:r>
      <w:r w:rsidRPr="00164B46">
        <w:rPr>
          <w:i/>
          <w:color w:val="000000" w:themeColor="text1"/>
        </w:rPr>
        <w:t>l</w:t>
      </w:r>
      <w:r w:rsidRPr="00B73861">
        <w:rPr>
          <w:color w:val="000000" w:themeColor="text1"/>
        </w:rPr>
        <w:t xml:space="preserve">), and (m) </w:t>
      </w:r>
      <w:proofErr w:type="spellStart"/>
      <w:r w:rsidRPr="00B73861">
        <w:rPr>
          <w:color w:val="000000" w:themeColor="text1"/>
        </w:rPr>
        <w:t>F.R.Civ.P</w:t>
      </w:r>
      <w:proofErr w:type="spellEnd"/>
      <w:r w:rsidRPr="00B73861">
        <w:rPr>
          <w:color w:val="000000" w:themeColor="text1"/>
        </w:rPr>
        <w:t xml:space="preserve">. applies in adversary proceedings.  Personal service under Rule 4(e)–(j) </w:t>
      </w:r>
      <w:proofErr w:type="spellStart"/>
      <w:r w:rsidRPr="00B73861">
        <w:rPr>
          <w:color w:val="000000" w:themeColor="text1"/>
        </w:rPr>
        <w:t>F.R.Civ.P</w:t>
      </w:r>
      <w:proofErr w:type="spellEnd"/>
      <w:r w:rsidRPr="00B73861">
        <w:rPr>
          <w:color w:val="000000" w:themeColor="text1"/>
        </w:rPr>
        <w:t>. may be made by any person at least 18 years of age who is not a party, and the summons may be delivered by the clerk to any such person.</w:t>
      </w:r>
    </w:p>
    <w:p w:rsidR="00A34435" w:rsidRDefault="00A63641" w:rsidP="00A34435">
      <w:pPr>
        <w:keepNext/>
        <w:spacing w:after="240" w:line="240" w:lineRule="auto"/>
        <w:jc w:val="center"/>
        <w:rPr>
          <w:color w:val="000000" w:themeColor="text1"/>
        </w:rPr>
      </w:pPr>
      <w:r w:rsidRPr="00B73861">
        <w:rPr>
          <w:color w:val="000000" w:themeColor="text1"/>
        </w:rPr>
        <w:t>* * * * *</w:t>
      </w:r>
    </w:p>
    <w:p w:rsidR="00A63641" w:rsidRPr="00D368DF" w:rsidRDefault="00A63641" w:rsidP="00A34435">
      <w:pPr>
        <w:keepNext/>
        <w:suppressLineNumbers/>
        <w:spacing w:after="240" w:line="240" w:lineRule="auto"/>
        <w:jc w:val="center"/>
      </w:pPr>
      <w:r w:rsidRPr="00D368DF">
        <w:rPr>
          <w:b/>
        </w:rPr>
        <w:t>Committee Note</w:t>
      </w:r>
    </w:p>
    <w:p w:rsidR="00A34435" w:rsidRDefault="00A63641" w:rsidP="00A34435">
      <w:pPr>
        <w:suppressLineNumbers/>
        <w:autoSpaceDE w:val="0"/>
        <w:autoSpaceDN w:val="0"/>
        <w:adjustRightInd w:val="0"/>
        <w:spacing w:after="240" w:line="240" w:lineRule="auto"/>
        <w:jc w:val="both"/>
        <w:sectPr w:rsidR="00A34435" w:rsidSect="00A34435">
          <w:footerReference w:type="default" r:id="rId10"/>
          <w:headerReference w:type="first" r:id="rId11"/>
          <w:type w:val="continuous"/>
          <w:pgSz w:w="12240" w:h="15840"/>
          <w:pgMar w:top="2880" w:right="2880" w:bottom="2880" w:left="3600" w:header="2880" w:footer="720" w:gutter="0"/>
          <w:lnNumType w:countBy="1" w:restart="newSection"/>
          <w:cols w:space="720"/>
          <w:docGrid w:linePitch="360"/>
        </w:sectPr>
      </w:pPr>
      <w:r>
        <w:tab/>
      </w:r>
      <w:r w:rsidRPr="00D368DF">
        <w:t xml:space="preserve">In 1996, Rule 7004(a) was amended to incorporate by reference </w:t>
      </w:r>
      <w:proofErr w:type="spellStart"/>
      <w:r w:rsidR="0000608A">
        <w:t>F.R.Civ.P</w:t>
      </w:r>
      <w:proofErr w:type="spellEnd"/>
      <w:r w:rsidR="0000608A">
        <w:t xml:space="preserve">. </w:t>
      </w:r>
      <w:r w:rsidRPr="00D368DF">
        <w:t>4(d)(1).  Civil Rule 4(d)(1) addresses the effect of a defendant’s waiver of service.  In 2007, Civil Rule 4 was amended, and the language of old Civil Rule</w:t>
      </w:r>
      <w:r w:rsidR="0000608A">
        <w:t> </w:t>
      </w:r>
      <w:r w:rsidRPr="00D368DF">
        <w:t>4(d)(1) was modified and renumbered as Civil Rule</w:t>
      </w:r>
      <w:r w:rsidR="0000608A">
        <w:t> </w:t>
      </w:r>
      <w:r w:rsidRPr="00D368DF">
        <w:t>4(d)(5).  Accordingly, Rule 7004(a) is amended to update</w:t>
      </w:r>
      <w:r w:rsidR="0000608A">
        <w:t> </w:t>
      </w:r>
      <w:r w:rsidRPr="00D368DF">
        <w:t>the</w:t>
      </w:r>
      <w:r w:rsidR="0000608A">
        <w:t> </w:t>
      </w:r>
      <w:r w:rsidRPr="00D368DF">
        <w:t>cross-reference</w:t>
      </w:r>
      <w:r w:rsidR="0000608A">
        <w:t> </w:t>
      </w:r>
      <w:r w:rsidRPr="00D368DF">
        <w:t>to</w:t>
      </w:r>
      <w:r w:rsidR="0000608A">
        <w:t> </w:t>
      </w:r>
      <w:r w:rsidRPr="00D368DF">
        <w:t>Civil</w:t>
      </w:r>
      <w:r w:rsidR="0000608A">
        <w:t> </w:t>
      </w:r>
      <w:r w:rsidRPr="00D368DF">
        <w:t>Rule</w:t>
      </w:r>
      <w:r w:rsidR="0000608A">
        <w:t> </w:t>
      </w:r>
      <w:r w:rsidRPr="00D368DF">
        <w:t>4.</w:t>
      </w:r>
    </w:p>
    <w:p w:rsidR="00296F5C" w:rsidRPr="00BB24DA" w:rsidRDefault="009114FB" w:rsidP="00D14989">
      <w:pPr>
        <w:tabs>
          <w:tab w:val="left" w:pos="1260"/>
        </w:tabs>
        <w:autoSpaceDE w:val="0"/>
        <w:autoSpaceDN w:val="0"/>
        <w:adjustRightInd w:val="0"/>
        <w:spacing w:after="240" w:line="240" w:lineRule="auto"/>
        <w:jc w:val="both"/>
      </w:pPr>
      <w:r w:rsidRPr="00BB24DA">
        <w:rPr>
          <w:b/>
        </w:rPr>
        <w:lastRenderedPageBreak/>
        <w:t>Rule 7062.</w:t>
      </w:r>
      <w:r w:rsidR="00D14989">
        <w:rPr>
          <w:b/>
        </w:rPr>
        <w:t xml:space="preserve"> </w:t>
      </w:r>
      <w:r w:rsidR="003671A2">
        <w:rPr>
          <w:b/>
        </w:rPr>
        <w:t xml:space="preserve">  </w:t>
      </w:r>
      <w:r w:rsidRPr="00BB24DA">
        <w:rPr>
          <w:b/>
        </w:rPr>
        <w:t xml:space="preserve">Stay of Proceedings to Enforce </w:t>
      </w:r>
      <w:r w:rsidR="00A96238">
        <w:rPr>
          <w:b/>
        </w:rPr>
        <w:t>a</w:t>
      </w:r>
      <w:r w:rsidRPr="00BB24DA">
        <w:rPr>
          <w:b/>
        </w:rPr>
        <w:t xml:space="preserve"> </w:t>
      </w:r>
      <w:r w:rsidR="003671A2">
        <w:rPr>
          <w:b/>
        </w:rPr>
        <w:t>J</w:t>
      </w:r>
      <w:r w:rsidRPr="00BB24DA">
        <w:rPr>
          <w:b/>
        </w:rPr>
        <w:t xml:space="preserve">udgment </w:t>
      </w:r>
    </w:p>
    <w:p w:rsidR="009114FB" w:rsidRPr="00BB24DA" w:rsidRDefault="009114FB" w:rsidP="00296F5C">
      <w:pPr>
        <w:spacing w:after="0" w:line="480" w:lineRule="auto"/>
        <w:jc w:val="both"/>
      </w:pPr>
      <w:r w:rsidRPr="00BB24DA">
        <w:tab/>
        <w:t xml:space="preserve">Rule 62 </w:t>
      </w:r>
      <w:proofErr w:type="spellStart"/>
      <w:r w:rsidRPr="00BB24DA">
        <w:t>F.R.Civ.P</w:t>
      </w:r>
      <w:proofErr w:type="spellEnd"/>
      <w:r w:rsidRPr="00BB24DA">
        <w:t>. applies in adversary proceedings</w:t>
      </w:r>
      <w:r w:rsidRPr="00BB24DA">
        <w:rPr>
          <w:u w:val="single"/>
        </w:rPr>
        <w:t>, except that proceedings to enforce a judgment are stayed for 14 days after its entry</w:t>
      </w:r>
      <w:r w:rsidRPr="00BB24DA">
        <w:t>.</w:t>
      </w:r>
    </w:p>
    <w:p w:rsidR="009114FB" w:rsidRPr="00BB24DA" w:rsidRDefault="009114FB" w:rsidP="00F93BDF">
      <w:pPr>
        <w:suppressLineNumbers/>
        <w:autoSpaceDE w:val="0"/>
        <w:autoSpaceDN w:val="0"/>
        <w:adjustRightInd w:val="0"/>
        <w:spacing w:after="0" w:line="480" w:lineRule="auto"/>
        <w:jc w:val="center"/>
      </w:pPr>
      <w:r w:rsidRPr="00BB24DA">
        <w:rPr>
          <w:b/>
        </w:rPr>
        <w:t>Committee Note</w:t>
      </w:r>
    </w:p>
    <w:p w:rsidR="00A34435" w:rsidRDefault="009114FB" w:rsidP="00A34435">
      <w:pPr>
        <w:suppressLineNumbers/>
        <w:autoSpaceDE w:val="0"/>
        <w:autoSpaceDN w:val="0"/>
        <w:adjustRightInd w:val="0"/>
        <w:spacing w:after="360" w:line="240" w:lineRule="auto"/>
        <w:jc w:val="both"/>
        <w:sectPr w:rsidR="00A34435" w:rsidSect="00A34435">
          <w:headerReference w:type="default" r:id="rId12"/>
          <w:pgSz w:w="12240" w:h="15840"/>
          <w:pgMar w:top="2880" w:right="2880" w:bottom="2880" w:left="3600" w:header="2880" w:footer="720" w:gutter="0"/>
          <w:lnNumType w:countBy="1" w:restart="newSection"/>
          <w:cols w:space="720"/>
          <w:docGrid w:linePitch="360"/>
        </w:sectPr>
      </w:pPr>
      <w:r w:rsidRPr="00BB24DA">
        <w:tab/>
        <w:t xml:space="preserve">The rule is amended to retain a 14-day period for the automatic stay of a judgment.  </w:t>
      </w:r>
      <w:proofErr w:type="spellStart"/>
      <w:r w:rsidR="00BD3EC9">
        <w:t>F.R.Civ.P</w:t>
      </w:r>
      <w:proofErr w:type="spellEnd"/>
      <w:r w:rsidR="00BD3EC9">
        <w:t xml:space="preserve">. </w:t>
      </w:r>
      <w:r w:rsidRPr="00BB24DA">
        <w:t xml:space="preserve">62(a) now provides for a 30-day stay to accommodate the 28-day time periods under the Federal Rules of Civil Procedure for filing post-judgment motions and the 30-day period for filing a notice of appeal.  Under the Bankruptcy Rules, however, those periods are limited to 14 days.  </w:t>
      </w:r>
      <w:r w:rsidRPr="00BB24DA">
        <w:rPr>
          <w:i/>
        </w:rPr>
        <w:t>See</w:t>
      </w:r>
      <w:r w:rsidRPr="00BB24DA">
        <w:t xml:space="preserve"> Rules</w:t>
      </w:r>
      <w:r w:rsidR="003671A2">
        <w:t> </w:t>
      </w:r>
      <w:r w:rsidRPr="00BB24DA">
        <w:t>7052,</w:t>
      </w:r>
      <w:r w:rsidR="00C974EB">
        <w:t> </w:t>
      </w:r>
      <w:r w:rsidR="00BD3EC9">
        <w:t>8002,</w:t>
      </w:r>
      <w:r w:rsidR="00C974EB">
        <w:t> </w:t>
      </w:r>
      <w:r w:rsidRPr="00BB24DA">
        <w:t>9015,</w:t>
      </w:r>
      <w:r w:rsidR="00C974EB">
        <w:t> </w:t>
      </w:r>
      <w:r w:rsidRPr="00BB24DA">
        <w:t>and</w:t>
      </w:r>
      <w:r w:rsidR="00C974EB">
        <w:t> </w:t>
      </w:r>
      <w:r w:rsidRPr="00BB24DA">
        <w:t>9023.</w:t>
      </w:r>
    </w:p>
    <w:p w:rsidR="000E2AB7" w:rsidRPr="00BB24DA" w:rsidRDefault="000E2AB7" w:rsidP="00A34435">
      <w:pPr>
        <w:autoSpaceDE w:val="0"/>
        <w:autoSpaceDN w:val="0"/>
        <w:adjustRightInd w:val="0"/>
        <w:spacing w:after="360" w:line="240" w:lineRule="auto"/>
        <w:jc w:val="both"/>
      </w:pPr>
      <w:r w:rsidRPr="00BB24DA">
        <w:rPr>
          <w:b/>
        </w:rPr>
        <w:lastRenderedPageBreak/>
        <w:t>Rule 8002.</w:t>
      </w:r>
      <w:r w:rsidR="007951DA" w:rsidRPr="00BB24DA">
        <w:rPr>
          <w:b/>
        </w:rPr>
        <w:t xml:space="preserve">   </w:t>
      </w:r>
      <w:r w:rsidRPr="00BB24DA">
        <w:rPr>
          <w:b/>
        </w:rPr>
        <w:t>Time for Filing Notice of Appeal</w:t>
      </w:r>
    </w:p>
    <w:p w:rsidR="000E2AB7" w:rsidRPr="00BB24DA" w:rsidRDefault="00C04D71">
      <w:pPr>
        <w:spacing w:after="0" w:line="480" w:lineRule="auto"/>
        <w:jc w:val="both"/>
      </w:pPr>
      <w:r w:rsidRPr="00BB24DA">
        <w:tab/>
      </w:r>
      <w:r w:rsidR="000E2AB7" w:rsidRPr="00BB24DA">
        <w:t>(a)</w:t>
      </w:r>
      <w:r w:rsidR="000E2AB7" w:rsidRPr="00BB24DA">
        <w:tab/>
        <w:t>IN GENERAL.</w:t>
      </w:r>
    </w:p>
    <w:p w:rsidR="000E2AB7" w:rsidRPr="00BB24DA" w:rsidRDefault="000E2AB7" w:rsidP="00523CB2">
      <w:pPr>
        <w:spacing w:after="0" w:line="480" w:lineRule="auto"/>
        <w:jc w:val="center"/>
      </w:pPr>
      <w:r w:rsidRPr="00BB24DA">
        <w:t>* * * * *</w:t>
      </w:r>
    </w:p>
    <w:p w:rsidR="00F2295A" w:rsidRPr="00BB24DA" w:rsidRDefault="000E2AB7" w:rsidP="002B0F79">
      <w:pPr>
        <w:autoSpaceDE w:val="0"/>
        <w:autoSpaceDN w:val="0"/>
        <w:adjustRightInd w:val="0"/>
        <w:spacing w:after="0" w:line="480" w:lineRule="auto"/>
        <w:ind w:left="504" w:firstLine="504"/>
        <w:jc w:val="both"/>
        <w:rPr>
          <w:u w:val="single"/>
        </w:rPr>
      </w:pPr>
      <w:r w:rsidRPr="00BB24DA">
        <w:rPr>
          <w:u w:val="single"/>
        </w:rPr>
        <w:t>(5)</w:t>
      </w:r>
      <w:r w:rsidR="007951DA" w:rsidRPr="00BB24DA">
        <w:rPr>
          <w:u w:val="single"/>
        </w:rPr>
        <w:tab/>
      </w:r>
      <w:r w:rsidRPr="00BB24DA">
        <w:rPr>
          <w:i/>
          <w:u w:val="single"/>
        </w:rPr>
        <w:t>Entry Defined</w:t>
      </w:r>
      <w:r w:rsidRPr="00C94CC9">
        <w:rPr>
          <w:i/>
          <w:u w:val="single"/>
        </w:rPr>
        <w:t>.</w:t>
      </w:r>
      <w:r w:rsidRPr="00BB24DA">
        <w:rPr>
          <w:u w:val="single"/>
        </w:rPr>
        <w:t xml:space="preserve"> </w:t>
      </w:r>
    </w:p>
    <w:p w:rsidR="00F2295A" w:rsidRPr="00BB24DA" w:rsidRDefault="000E2AB7" w:rsidP="002B0F79">
      <w:pPr>
        <w:autoSpaceDE w:val="0"/>
        <w:autoSpaceDN w:val="0"/>
        <w:adjustRightInd w:val="0"/>
        <w:spacing w:after="0" w:line="480" w:lineRule="auto"/>
        <w:ind w:left="1008" w:firstLine="504"/>
        <w:jc w:val="both"/>
        <w:rPr>
          <w:u w:val="single"/>
        </w:rPr>
      </w:pPr>
      <w:r w:rsidRPr="00BB24DA">
        <w:rPr>
          <w:u w:val="single"/>
        </w:rPr>
        <w:t>(A)</w:t>
      </w:r>
      <w:r w:rsidR="007951DA" w:rsidRPr="00BB24DA">
        <w:rPr>
          <w:u w:val="single"/>
        </w:rPr>
        <w:tab/>
      </w:r>
      <w:r w:rsidRPr="00BB24DA">
        <w:rPr>
          <w:u w:val="single"/>
        </w:rPr>
        <w:t xml:space="preserve">A judgment, order, or decree is entered for purposes of this Rule 8002(a): </w:t>
      </w:r>
    </w:p>
    <w:p w:rsidR="000E2AB7" w:rsidRPr="00BB24DA" w:rsidRDefault="000E2AB7" w:rsidP="002B0F79">
      <w:pPr>
        <w:autoSpaceDE w:val="0"/>
        <w:autoSpaceDN w:val="0"/>
        <w:adjustRightInd w:val="0"/>
        <w:spacing w:after="0" w:line="480" w:lineRule="auto"/>
        <w:ind w:left="1440" w:firstLine="504"/>
        <w:jc w:val="both"/>
        <w:rPr>
          <w:u w:val="single"/>
        </w:rPr>
      </w:pPr>
      <w:r w:rsidRPr="00BB24DA">
        <w:rPr>
          <w:u w:val="single"/>
        </w:rPr>
        <w:t>(i)</w:t>
      </w:r>
      <w:r w:rsidR="007951DA" w:rsidRPr="00BB24DA">
        <w:rPr>
          <w:u w:val="single"/>
        </w:rPr>
        <w:tab/>
      </w:r>
      <w:r w:rsidRPr="00BB24DA">
        <w:rPr>
          <w:u w:val="single"/>
        </w:rPr>
        <w:t>when it is entered in the docket under Rule 5003(a), or</w:t>
      </w:r>
    </w:p>
    <w:p w:rsidR="000E2AB7" w:rsidRPr="00BB24DA" w:rsidRDefault="000E2AB7" w:rsidP="002B0F79">
      <w:pPr>
        <w:autoSpaceDE w:val="0"/>
        <w:autoSpaceDN w:val="0"/>
        <w:adjustRightInd w:val="0"/>
        <w:spacing w:after="0" w:line="480" w:lineRule="auto"/>
        <w:ind w:left="1440" w:firstLine="504"/>
        <w:jc w:val="both"/>
        <w:rPr>
          <w:u w:val="single"/>
        </w:rPr>
      </w:pPr>
      <w:r w:rsidRPr="00BB24DA">
        <w:rPr>
          <w:u w:val="single"/>
        </w:rPr>
        <w:t>(ii)</w:t>
      </w:r>
      <w:r w:rsidR="007951DA" w:rsidRPr="00BB24DA">
        <w:rPr>
          <w:u w:val="single"/>
        </w:rPr>
        <w:tab/>
      </w:r>
      <w:r w:rsidRPr="00BB24DA">
        <w:rPr>
          <w:u w:val="single"/>
        </w:rPr>
        <w:t>if Rule 7058 applies and Rule</w:t>
      </w:r>
      <w:r w:rsidR="00F93BDF">
        <w:rPr>
          <w:u w:val="single"/>
        </w:rPr>
        <w:t> </w:t>
      </w:r>
      <w:r w:rsidRPr="00BB24DA">
        <w:rPr>
          <w:u w:val="single"/>
        </w:rPr>
        <w:t xml:space="preserve">58(a) </w:t>
      </w:r>
      <w:proofErr w:type="spellStart"/>
      <w:r w:rsidRPr="00BB24DA">
        <w:rPr>
          <w:u w:val="single"/>
        </w:rPr>
        <w:t>F.R.Civ.P</w:t>
      </w:r>
      <w:proofErr w:type="spellEnd"/>
      <w:r w:rsidRPr="00BB24DA">
        <w:rPr>
          <w:u w:val="single"/>
        </w:rPr>
        <w:t>. requires a separate document, when the judgment, order, or decree is entered in the docket under Rule</w:t>
      </w:r>
      <w:r w:rsidR="00F93BDF">
        <w:rPr>
          <w:u w:val="single"/>
        </w:rPr>
        <w:t> </w:t>
      </w:r>
      <w:r w:rsidRPr="00BB24DA">
        <w:rPr>
          <w:u w:val="single"/>
        </w:rPr>
        <w:t>5003(a) and when the earlier of these events occurs:</w:t>
      </w:r>
    </w:p>
    <w:p w:rsidR="000E2AB7" w:rsidRPr="00BB24DA" w:rsidRDefault="000E2AB7" w:rsidP="002B0F79">
      <w:pPr>
        <w:pStyle w:val="ListParagraph"/>
        <w:numPr>
          <w:ilvl w:val="0"/>
          <w:numId w:val="5"/>
        </w:numPr>
        <w:spacing w:after="0" w:line="480" w:lineRule="auto"/>
        <w:ind w:left="2520" w:firstLine="0"/>
        <w:jc w:val="both"/>
        <w:rPr>
          <w:u w:val="single"/>
        </w:rPr>
      </w:pPr>
      <w:r w:rsidRPr="00BB24DA">
        <w:rPr>
          <w:u w:val="single"/>
        </w:rPr>
        <w:t>the judgment, order, or decree is set out in a separate document; or</w:t>
      </w:r>
    </w:p>
    <w:p w:rsidR="000E2AB7" w:rsidRPr="00BB24DA" w:rsidRDefault="000E2AB7" w:rsidP="002B0F79">
      <w:pPr>
        <w:pStyle w:val="ListParagraph"/>
        <w:numPr>
          <w:ilvl w:val="0"/>
          <w:numId w:val="5"/>
        </w:numPr>
        <w:spacing w:after="0" w:line="480" w:lineRule="auto"/>
        <w:ind w:left="2520" w:firstLine="0"/>
        <w:jc w:val="both"/>
        <w:rPr>
          <w:u w:val="single"/>
        </w:rPr>
      </w:pPr>
      <w:r w:rsidRPr="00BB24DA">
        <w:rPr>
          <w:u w:val="single"/>
        </w:rPr>
        <w:lastRenderedPageBreak/>
        <w:t>150 days have run from entry of the judgment, order, or decree in the docket under Rule</w:t>
      </w:r>
      <w:r w:rsidR="001E6596">
        <w:rPr>
          <w:u w:val="single"/>
        </w:rPr>
        <w:t> </w:t>
      </w:r>
      <w:r w:rsidRPr="00BB24DA">
        <w:rPr>
          <w:u w:val="single"/>
        </w:rPr>
        <w:t>5003(a).</w:t>
      </w:r>
    </w:p>
    <w:p w:rsidR="000E2AB7" w:rsidRPr="00BB24DA" w:rsidRDefault="000E2AB7" w:rsidP="002B0F79">
      <w:pPr>
        <w:autoSpaceDE w:val="0"/>
        <w:autoSpaceDN w:val="0"/>
        <w:adjustRightInd w:val="0"/>
        <w:spacing w:after="0" w:line="480" w:lineRule="auto"/>
        <w:ind w:left="1008" w:firstLine="504"/>
        <w:jc w:val="both"/>
        <w:rPr>
          <w:u w:val="single"/>
        </w:rPr>
      </w:pPr>
      <w:r w:rsidRPr="00BB24DA">
        <w:rPr>
          <w:u w:val="single"/>
        </w:rPr>
        <w:t>(B)</w:t>
      </w:r>
      <w:r w:rsidR="0075123A" w:rsidRPr="00BB24DA">
        <w:rPr>
          <w:u w:val="single"/>
        </w:rPr>
        <w:tab/>
      </w:r>
      <w:r w:rsidRPr="00BB24DA">
        <w:rPr>
          <w:u w:val="single"/>
        </w:rPr>
        <w:t xml:space="preserve">A failure to set out a judgment, order, or decree in a separate document when required by Rule 58(a) </w:t>
      </w:r>
      <w:proofErr w:type="spellStart"/>
      <w:r w:rsidRPr="00BB24DA">
        <w:rPr>
          <w:u w:val="single"/>
        </w:rPr>
        <w:t>F.R.Civ.P</w:t>
      </w:r>
      <w:proofErr w:type="spellEnd"/>
      <w:r w:rsidRPr="00BB24DA">
        <w:rPr>
          <w:u w:val="single"/>
        </w:rPr>
        <w:t>. does not affect the validity of an appeal from that judgment, order, or decree.</w:t>
      </w:r>
    </w:p>
    <w:p w:rsidR="00F2295A" w:rsidRPr="00BB24DA" w:rsidRDefault="000E2AB7">
      <w:pPr>
        <w:spacing w:after="0" w:line="480" w:lineRule="auto"/>
        <w:jc w:val="both"/>
      </w:pPr>
      <w:r w:rsidRPr="00BB24DA">
        <w:tab/>
        <w:t>(b)</w:t>
      </w:r>
      <w:r w:rsidRPr="00BB24DA">
        <w:tab/>
        <w:t>EFFECT OF</w:t>
      </w:r>
      <w:r w:rsidR="00F2295A" w:rsidRPr="00BB24DA">
        <w:t xml:space="preserve"> A MOTION ON THE TIME TO APPEAL.</w:t>
      </w:r>
    </w:p>
    <w:p w:rsidR="000E2AB7" w:rsidRPr="00BB24DA" w:rsidRDefault="000E2AB7" w:rsidP="002B0F79">
      <w:pPr>
        <w:autoSpaceDE w:val="0"/>
        <w:autoSpaceDN w:val="0"/>
        <w:adjustRightInd w:val="0"/>
        <w:spacing w:after="0" w:line="480" w:lineRule="auto"/>
        <w:ind w:left="504" w:firstLine="504"/>
        <w:jc w:val="both"/>
      </w:pPr>
      <w:r w:rsidRPr="00BB24DA">
        <w:t>(1)</w:t>
      </w:r>
      <w:r w:rsidRPr="00BB24DA">
        <w:tab/>
      </w:r>
      <w:r w:rsidRPr="00BB24DA">
        <w:rPr>
          <w:i/>
        </w:rPr>
        <w:t>In General</w:t>
      </w:r>
      <w:r w:rsidRPr="00C94CC9">
        <w:rPr>
          <w:i/>
        </w:rPr>
        <w:t>.</w:t>
      </w:r>
      <w:r w:rsidRPr="00BB24DA">
        <w:t xml:space="preserve">  If a party </w:t>
      </w:r>
      <w:r w:rsidRPr="00BB24DA">
        <w:rPr>
          <w:strike/>
        </w:rPr>
        <w:t xml:space="preserve">timely </w:t>
      </w:r>
      <w:r w:rsidRPr="00BB24DA">
        <w:t>files in the bankruptcy court any of the following motions</w:t>
      </w:r>
      <w:r w:rsidRPr="00BB24DA">
        <w:rPr>
          <w:u w:val="single"/>
        </w:rPr>
        <w:t xml:space="preserve"> and does so within the time allowed by these rules</w:t>
      </w:r>
      <w:r w:rsidRPr="00BB24DA">
        <w:t>, the time to file an appeal runs for all parties from the entry of the order disposing of the last such remaining motion:</w:t>
      </w:r>
    </w:p>
    <w:p w:rsidR="000E2AB7" w:rsidRPr="00BB24DA" w:rsidRDefault="000E2AB7" w:rsidP="004D5E30">
      <w:pPr>
        <w:spacing w:after="0" w:line="480" w:lineRule="auto"/>
        <w:jc w:val="center"/>
      </w:pPr>
      <w:r w:rsidRPr="00BB24DA">
        <w:lastRenderedPageBreak/>
        <w:t>* * * * *</w:t>
      </w:r>
    </w:p>
    <w:p w:rsidR="00F2295A" w:rsidRPr="00BB24DA" w:rsidRDefault="000E2AB7" w:rsidP="00F2295A">
      <w:pPr>
        <w:spacing w:after="0" w:line="480" w:lineRule="auto"/>
        <w:jc w:val="both"/>
      </w:pPr>
      <w:r w:rsidRPr="00BB24DA">
        <w:tab/>
        <w:t>(c)</w:t>
      </w:r>
      <w:r w:rsidRPr="00BB24DA">
        <w:tab/>
        <w:t>APPEAL BY AN INMATE CONFINED IN AN INSTITUTION.</w:t>
      </w:r>
    </w:p>
    <w:p w:rsidR="000E2AB7" w:rsidRPr="00BB24DA" w:rsidRDefault="000E2AB7" w:rsidP="002B0F79">
      <w:pPr>
        <w:autoSpaceDE w:val="0"/>
        <w:autoSpaceDN w:val="0"/>
        <w:adjustRightInd w:val="0"/>
        <w:spacing w:after="0" w:line="480" w:lineRule="auto"/>
        <w:ind w:left="504" w:firstLine="504"/>
        <w:jc w:val="both"/>
      </w:pPr>
      <w:r w:rsidRPr="00BB24DA">
        <w:t>(1)</w:t>
      </w:r>
      <w:r w:rsidRPr="00BB24DA">
        <w:tab/>
      </w:r>
      <w:r w:rsidRPr="00BB24DA">
        <w:rPr>
          <w:i/>
        </w:rPr>
        <w:t>In General</w:t>
      </w:r>
      <w:r w:rsidRPr="00C94CC9">
        <w:rPr>
          <w:i/>
        </w:rPr>
        <w:t>.</w:t>
      </w:r>
      <w:r w:rsidRPr="00BB24DA">
        <w:rPr>
          <w:u w:val="single"/>
        </w:rPr>
        <w:t xml:space="preserve">  If an institution has a system designed for legal mail, an inmate confined there must use that system to receive the benefit of this Rule</w:t>
      </w:r>
      <w:r w:rsidR="0075123A" w:rsidRPr="004A055D">
        <w:rPr>
          <w:u w:val="single"/>
        </w:rPr>
        <w:t> </w:t>
      </w:r>
      <w:r w:rsidRPr="00BB24DA">
        <w:rPr>
          <w:u w:val="single"/>
        </w:rPr>
        <w:t>8002(c)(1).</w:t>
      </w:r>
      <w:r w:rsidRPr="00BB24DA">
        <w:t xml:space="preserve">  If an inmate </w:t>
      </w:r>
      <w:r w:rsidRPr="00BB24DA">
        <w:rPr>
          <w:strike/>
        </w:rPr>
        <w:t xml:space="preserve">confined in an institution </w:t>
      </w:r>
      <w:r w:rsidRPr="00BB24DA">
        <w:t>files a notice of appeal from a judgment, order, or decree of a bankruptcy court, the notice is timely if it is deposited in the institution’s internal mail system on or before the last day for filing</w:t>
      </w:r>
      <w:r w:rsidRPr="00BB24DA">
        <w:rPr>
          <w:strike/>
        </w:rPr>
        <w:t>.  If the institution has a system designed for legal mail, the inmate must use that system</w:t>
      </w:r>
      <w:r w:rsidR="003B0292">
        <w:rPr>
          <w:strike/>
        </w:rPr>
        <w:t xml:space="preserve"> to receive the benefit of this rule</w:t>
      </w:r>
      <w:r w:rsidRPr="00BB24DA">
        <w:rPr>
          <w:strike/>
        </w:rPr>
        <w:t xml:space="preserve">.  Timely filing may be shown by a declaration in compliance with 28 U.S.C. § 1746 or by a notarized statement, either of which must set forth </w:t>
      </w:r>
      <w:r w:rsidRPr="00BB24DA">
        <w:rPr>
          <w:strike/>
        </w:rPr>
        <w:lastRenderedPageBreak/>
        <w:t>the date of deposit and state that first-class postage has been prepaid.</w:t>
      </w:r>
      <w:r w:rsidRPr="00BB24DA">
        <w:rPr>
          <w:u w:val="single"/>
        </w:rPr>
        <w:t xml:space="preserve"> and:</w:t>
      </w:r>
    </w:p>
    <w:p w:rsidR="000E2AB7" w:rsidRPr="00BB24DA" w:rsidRDefault="000E2AB7" w:rsidP="002B0F79">
      <w:pPr>
        <w:autoSpaceDE w:val="0"/>
        <w:autoSpaceDN w:val="0"/>
        <w:adjustRightInd w:val="0"/>
        <w:spacing w:after="0" w:line="480" w:lineRule="auto"/>
        <w:ind w:left="1008" w:firstLine="504"/>
        <w:jc w:val="both"/>
        <w:rPr>
          <w:u w:val="single"/>
        </w:rPr>
      </w:pPr>
      <w:r w:rsidRPr="00BB24DA">
        <w:rPr>
          <w:u w:val="single"/>
        </w:rPr>
        <w:t>(A)</w:t>
      </w:r>
      <w:r w:rsidR="008D7795" w:rsidRPr="00BB24DA">
        <w:rPr>
          <w:u w:val="single"/>
        </w:rPr>
        <w:tab/>
      </w:r>
      <w:r w:rsidRPr="00BB24DA">
        <w:rPr>
          <w:u w:val="single"/>
        </w:rPr>
        <w:t>it is accompanied by:</w:t>
      </w:r>
    </w:p>
    <w:p w:rsidR="000E2AB7" w:rsidRPr="00BB24DA" w:rsidRDefault="00F2295A" w:rsidP="00F2295A">
      <w:pPr>
        <w:spacing w:after="0" w:line="480" w:lineRule="auto"/>
        <w:ind w:left="2160"/>
        <w:jc w:val="both"/>
        <w:rPr>
          <w:u w:val="single"/>
        </w:rPr>
      </w:pPr>
      <w:r w:rsidRPr="00BB24DA">
        <w:tab/>
      </w:r>
      <w:r w:rsidR="000E2AB7" w:rsidRPr="00BB24DA">
        <w:rPr>
          <w:u w:val="single"/>
        </w:rPr>
        <w:t>(i)</w:t>
      </w:r>
      <w:r w:rsidR="00F93BDF">
        <w:rPr>
          <w:u w:val="single"/>
        </w:rPr>
        <w:tab/>
      </w:r>
      <w:r w:rsidR="000E2AB7" w:rsidRPr="00BB24DA">
        <w:rPr>
          <w:u w:val="single"/>
        </w:rPr>
        <w:t>a declaration in compliance with 28 U.S.C. § 1746—or a notarized statement—setting out the date of deposit and stating that first-class postage is being prepaid; or</w:t>
      </w:r>
    </w:p>
    <w:p w:rsidR="00D34456" w:rsidRPr="00BB24DA" w:rsidRDefault="00F2295A" w:rsidP="00D34456">
      <w:pPr>
        <w:spacing w:after="0" w:line="480" w:lineRule="auto"/>
        <w:ind w:left="2250" w:hanging="1530"/>
        <w:jc w:val="both"/>
      </w:pPr>
      <w:r w:rsidRPr="00BB24DA">
        <w:tab/>
      </w:r>
      <w:r w:rsidRPr="00BB24DA">
        <w:tab/>
      </w:r>
      <w:r w:rsidR="000E2AB7" w:rsidRPr="00BB24DA">
        <w:rPr>
          <w:u w:val="single"/>
        </w:rPr>
        <w:t>(ii)</w:t>
      </w:r>
      <w:r w:rsidR="00F93BDF">
        <w:rPr>
          <w:u w:val="single"/>
        </w:rPr>
        <w:tab/>
      </w:r>
      <w:r w:rsidR="000E2AB7" w:rsidRPr="00BB24DA">
        <w:rPr>
          <w:u w:val="single"/>
        </w:rPr>
        <w:t>evidence (such as a postmark or date stamp) showing that the notice was so deposited and that postage was prepaid; or</w:t>
      </w:r>
    </w:p>
    <w:p w:rsidR="000E2AB7" w:rsidRPr="00BB24DA" w:rsidRDefault="000E2AB7" w:rsidP="002B0F79">
      <w:pPr>
        <w:autoSpaceDE w:val="0"/>
        <w:autoSpaceDN w:val="0"/>
        <w:adjustRightInd w:val="0"/>
        <w:spacing w:after="0" w:line="480" w:lineRule="auto"/>
        <w:ind w:left="1008" w:firstLine="504"/>
        <w:jc w:val="both"/>
      </w:pPr>
      <w:r w:rsidRPr="00BB24DA">
        <w:rPr>
          <w:u w:val="single"/>
        </w:rPr>
        <w:t>(B)</w:t>
      </w:r>
      <w:r w:rsidR="008D7795" w:rsidRPr="00BB24DA">
        <w:rPr>
          <w:u w:val="single"/>
        </w:rPr>
        <w:tab/>
      </w:r>
      <w:r w:rsidRPr="00BB24DA">
        <w:rPr>
          <w:u w:val="single"/>
        </w:rPr>
        <w:t>the appellate court exercis</w:t>
      </w:r>
      <w:r w:rsidR="00D34456" w:rsidRPr="00BB24DA">
        <w:rPr>
          <w:u w:val="single"/>
        </w:rPr>
        <w:t xml:space="preserve">es its discretion to permit the </w:t>
      </w:r>
      <w:r w:rsidRPr="00BB24DA">
        <w:rPr>
          <w:u w:val="single"/>
        </w:rPr>
        <w:t>later filing of a declaration or notarized statement that satisfies Rule 8002(c)(1)(</w:t>
      </w:r>
      <w:r w:rsidR="00C50B1B" w:rsidRPr="00BB24DA">
        <w:rPr>
          <w:u w:val="single"/>
        </w:rPr>
        <w:t>A</w:t>
      </w:r>
      <w:r w:rsidRPr="00BB24DA">
        <w:rPr>
          <w:u w:val="single"/>
        </w:rPr>
        <w:t>)(i).</w:t>
      </w:r>
    </w:p>
    <w:p w:rsidR="00373B0D" w:rsidRPr="00F93BDF" w:rsidRDefault="00373B0D" w:rsidP="00F2295A">
      <w:pPr>
        <w:spacing w:after="0" w:line="480" w:lineRule="auto"/>
        <w:jc w:val="center"/>
      </w:pPr>
      <w:r w:rsidRPr="00F93BDF">
        <w:t>* * * * *</w:t>
      </w:r>
    </w:p>
    <w:p w:rsidR="000E2AB7" w:rsidRPr="00BB24DA" w:rsidRDefault="000E2AB7" w:rsidP="00FD6D2E">
      <w:pPr>
        <w:suppressLineNumbers/>
        <w:spacing w:after="0" w:line="480" w:lineRule="auto"/>
        <w:jc w:val="center"/>
        <w:rPr>
          <w:b/>
        </w:rPr>
      </w:pPr>
      <w:r w:rsidRPr="00BB24DA">
        <w:rPr>
          <w:b/>
        </w:rPr>
        <w:lastRenderedPageBreak/>
        <w:t>Committee Note</w:t>
      </w:r>
    </w:p>
    <w:p w:rsidR="000E2AB7" w:rsidRPr="00BB24DA" w:rsidRDefault="000E2AB7" w:rsidP="00F93BDF">
      <w:pPr>
        <w:suppressLineNumbers/>
        <w:spacing w:after="240" w:line="240" w:lineRule="auto"/>
        <w:jc w:val="both"/>
      </w:pPr>
      <w:r w:rsidRPr="00BB24DA">
        <w:tab/>
        <w:t xml:space="preserve">Clarifying amendments are made to subdivisions (a), (b), and (c) of the rule.  They are modeled on parallel provisions of </w:t>
      </w:r>
      <w:proofErr w:type="spellStart"/>
      <w:r w:rsidRPr="00BB24DA">
        <w:t>F.R.App.P</w:t>
      </w:r>
      <w:proofErr w:type="spellEnd"/>
      <w:r w:rsidRPr="00BB24DA">
        <w:t>. 4.</w:t>
      </w:r>
    </w:p>
    <w:p w:rsidR="000E2AB7" w:rsidRPr="00BB24DA" w:rsidRDefault="000E2AB7" w:rsidP="00F93BDF">
      <w:pPr>
        <w:suppressLineNumbers/>
        <w:spacing w:after="240" w:line="240" w:lineRule="auto"/>
        <w:jc w:val="both"/>
      </w:pPr>
      <w:r w:rsidRPr="00BB24DA">
        <w:tab/>
        <w:t xml:space="preserve">Paragraph (5) is added to subdivision (a) to clarify the effect of the separate-document requirement of </w:t>
      </w:r>
      <w:proofErr w:type="spellStart"/>
      <w:r w:rsidRPr="00BB24DA">
        <w:t>F.R.Civ.P</w:t>
      </w:r>
      <w:proofErr w:type="spellEnd"/>
      <w:r w:rsidRPr="00BB24DA">
        <w:t xml:space="preserve">.  58(a) on the entry of a judgment, order, or decree </w:t>
      </w:r>
      <w:proofErr w:type="gramStart"/>
      <w:r w:rsidRPr="00BB24DA">
        <w:t>for the purpose of</w:t>
      </w:r>
      <w:proofErr w:type="gramEnd"/>
      <w:r w:rsidRPr="00BB24DA">
        <w:t xml:space="preserve"> determining the time for filing a notice of appeal.</w:t>
      </w:r>
    </w:p>
    <w:p w:rsidR="000E2AB7" w:rsidRPr="00BB24DA" w:rsidRDefault="000E2AB7" w:rsidP="00F93BDF">
      <w:pPr>
        <w:suppressLineNumbers/>
        <w:spacing w:after="240" w:line="240" w:lineRule="auto"/>
        <w:jc w:val="both"/>
      </w:pPr>
      <w:r w:rsidRPr="00BB24DA">
        <w:tab/>
        <w:t xml:space="preserve">Rule 7058 adopts </w:t>
      </w:r>
      <w:proofErr w:type="spellStart"/>
      <w:r w:rsidRPr="00BB24DA">
        <w:t>F.R.Civ.P</w:t>
      </w:r>
      <w:proofErr w:type="spellEnd"/>
      <w:r w:rsidRPr="00BB24DA">
        <w:t>. 58 for adversary proceedings.  If Rule 58(a) requires a judgment to be set out in a separate document, the time for filing a notice of appeal runs—subject to subdivisions (b) and (c)—from when the judgment is docketed and the judgment is set out in a separate document or, if no separate document is prepared, from 150 days from when the judgment is entered in the docket.  The court’s failure to comply with the separate-document requirement of Rule 58(a), however, does not affect the validity of an appeal.</w:t>
      </w:r>
    </w:p>
    <w:p w:rsidR="000E2AB7" w:rsidRPr="00BB24DA" w:rsidRDefault="000E2AB7" w:rsidP="00F93BDF">
      <w:pPr>
        <w:suppressLineNumbers/>
        <w:spacing w:after="240" w:line="240" w:lineRule="auto"/>
        <w:jc w:val="both"/>
      </w:pPr>
      <w:r w:rsidRPr="00BB24DA">
        <w:tab/>
        <w:t>Rule 58 does not apply in contested matters.  Instead, under Rule 9021, a separate document is not required, and a judgment or order is effective when it is entered in the docket.  The time for filing a notice of appeal under subdivision (a) therefore begins to run upon docket entry in contested matters, as well as in adversary proceedings for which Rule 58 does not require a separate document.</w:t>
      </w:r>
    </w:p>
    <w:p w:rsidR="000E2AB7" w:rsidRPr="00BB24DA" w:rsidRDefault="000E2AB7" w:rsidP="005947BB">
      <w:pPr>
        <w:suppressLineNumbers/>
        <w:autoSpaceDE w:val="0"/>
        <w:autoSpaceDN w:val="0"/>
        <w:adjustRightInd w:val="0"/>
        <w:spacing w:after="240" w:line="240" w:lineRule="auto"/>
        <w:ind w:firstLine="504"/>
        <w:jc w:val="both"/>
      </w:pPr>
      <w:r w:rsidRPr="00BB24DA">
        <w:t xml:space="preserve">A clarifying amendment is made to subdivision (b)(1) to conform to a recent amendment to </w:t>
      </w:r>
      <w:proofErr w:type="spellStart"/>
      <w:r w:rsidRPr="00BB24DA">
        <w:t>F.R.App.P</w:t>
      </w:r>
      <w:proofErr w:type="spellEnd"/>
      <w:r w:rsidRPr="00BB24DA">
        <w:t xml:space="preserve">. 4(a)(4)—from which Rule 8002(b)(1) is derived.  Former </w:t>
      </w:r>
      <w:r w:rsidRPr="00BB24DA">
        <w:lastRenderedPageBreak/>
        <w:t>Rule</w:t>
      </w:r>
      <w:r w:rsidR="000752D2">
        <w:t> </w:t>
      </w:r>
      <w:r w:rsidRPr="00BB24DA">
        <w:t xml:space="preserve">8002(b)(1) provided that “[i]f a party timely files in the bankruptcy court” certain post-judgment motions, “the time to file an appeal runs for all parties from the entry of the order disposing of the last such remaining motion.” Responding to a circuit split concerning the meaning of “timely” in </w:t>
      </w:r>
      <w:proofErr w:type="spellStart"/>
      <w:r w:rsidRPr="00BB24DA">
        <w:t>F.R.App.P</w:t>
      </w:r>
      <w:proofErr w:type="spellEnd"/>
      <w:r w:rsidRPr="00BB24DA">
        <w:t xml:space="preserve">. 4(a)(4), the amendment adopts the majority approach and rejects the approach taken in </w:t>
      </w:r>
      <w:r w:rsidRPr="00BB24DA">
        <w:rPr>
          <w:i/>
          <w:iCs/>
        </w:rPr>
        <w:t>National Ecological Foundation v. Alexander</w:t>
      </w:r>
      <w:r w:rsidRPr="00BB24DA">
        <w:t>, 496 F.3d 466 (6th Cir. 2007). A motion made after the time allowed by the Bankruptcy Rules will not qualify as a motion that, under Rule 8002(b)(1), re-starts the appeal time—and that fact is not altered by, for example, a court order that sets a due date that is later than permitted by the Bankruptcy Rules, another party’s consent or failure to object to the motion’s lateness, or the court’s disposition of the motion without explicit reliance on untimeliness.</w:t>
      </w:r>
    </w:p>
    <w:p w:rsidR="000E2AB7" w:rsidRPr="00BB24DA" w:rsidRDefault="000E2AB7" w:rsidP="005947BB">
      <w:pPr>
        <w:suppressLineNumbers/>
        <w:autoSpaceDE w:val="0"/>
        <w:autoSpaceDN w:val="0"/>
        <w:adjustRightInd w:val="0"/>
        <w:spacing w:after="240" w:line="240" w:lineRule="auto"/>
        <w:jc w:val="both"/>
      </w:pPr>
      <w:r w:rsidRPr="00BB24DA">
        <w:tab/>
        <w:t xml:space="preserve">Subdivision (c)(1) is revised to conform to </w:t>
      </w:r>
      <w:proofErr w:type="spellStart"/>
      <w:r w:rsidRPr="00BB24DA">
        <w:t>F.R.App.P</w:t>
      </w:r>
      <w:proofErr w:type="spellEnd"/>
      <w:r w:rsidRPr="00BB24DA">
        <w:t xml:space="preserve">. 4(c)(1), which was recently amended to streamline and clarify the operation of the inmate-filing rule.  The rule requires the inmate to show timely deposit and prepayment of postage.  It is amended to specify that a notice is timely if it is accompanied by a declaration or notarized statement stating the date the notice was deposited in the institution’s mail system and attesting to the prepayment of first-class postage.  The declaration must state that first-class postage “is being prepaid,” not (as directed by the former rule) that first-class postage “has been prepaid.”  This change reflects the fact that inmates may need to rely upon the institution to affix postage after the inmate has deposited the document in the institution’s mail system.  A new Director’s Form sets out a suggested form of the declaration. </w:t>
      </w:r>
    </w:p>
    <w:p w:rsidR="002F318B" w:rsidRPr="00BB24DA" w:rsidRDefault="000E2AB7" w:rsidP="0064155E">
      <w:pPr>
        <w:suppressLineNumbers/>
        <w:autoSpaceDE w:val="0"/>
        <w:autoSpaceDN w:val="0"/>
        <w:adjustRightInd w:val="0"/>
        <w:spacing w:after="0" w:line="240" w:lineRule="auto"/>
        <w:ind w:firstLine="504"/>
        <w:jc w:val="both"/>
      </w:pPr>
      <w:r w:rsidRPr="00BB24DA">
        <w:lastRenderedPageBreak/>
        <w:t>The amended rule also provides that a notice is timely without a declaration or notarized statement if other evidence accompanying the notice shows that the notice was deposited on or before the due date and that postage was prepaid.  If the notice is not accompanied by evidence that establishes timely deposit and prepayment of postage, then the appellate court—district court, BAP, or court of appeals in the case of a direct appeal—has discretion to accept a declaration or notarized statement at a later date.  The rule uses the phrase “exercises its discretion to permit”—rather than simply “permits”—to help ensure that pro se inmates are aware that a court will not necessarily forgive a failure to provide the declaration initially.</w:t>
      </w:r>
    </w:p>
    <w:p w:rsidR="005947BB" w:rsidRDefault="002F318B" w:rsidP="005947BB">
      <w:pPr>
        <w:suppressLineNumbers/>
        <w:jc w:val="both"/>
        <w:sectPr w:rsidR="005947BB" w:rsidSect="00A34435">
          <w:pgSz w:w="12240" w:h="15840"/>
          <w:pgMar w:top="2880" w:right="2880" w:bottom="2880" w:left="3600" w:header="2880" w:footer="720" w:gutter="0"/>
          <w:lnNumType w:countBy="1" w:restart="newSection"/>
          <w:cols w:space="720"/>
          <w:docGrid w:linePitch="360"/>
        </w:sectPr>
      </w:pPr>
      <w:r w:rsidRPr="00BB24DA">
        <w:br w:type="page"/>
      </w:r>
    </w:p>
    <w:p w:rsidR="00D34456" w:rsidRPr="00BB24DA" w:rsidRDefault="00FB31CF" w:rsidP="005947BB">
      <w:pPr>
        <w:spacing w:after="240" w:line="240" w:lineRule="auto"/>
        <w:ind w:left="1267" w:hanging="1267"/>
        <w:jc w:val="both"/>
      </w:pPr>
      <w:r w:rsidRPr="00BB24DA">
        <w:rPr>
          <w:b/>
        </w:rPr>
        <w:lastRenderedPageBreak/>
        <w:t>Rule 8006.</w:t>
      </w:r>
      <w:r w:rsidRPr="00BB24DA">
        <w:rPr>
          <w:b/>
        </w:rPr>
        <w:tab/>
      </w:r>
      <w:r w:rsidR="002F318B" w:rsidRPr="00BB24DA">
        <w:rPr>
          <w:b/>
        </w:rPr>
        <w:t>Certifying a Direct Appeal to the Court of Appeals</w:t>
      </w:r>
      <w:r w:rsidR="002F318B" w:rsidRPr="00BB24DA">
        <w:t xml:space="preserve"> </w:t>
      </w:r>
    </w:p>
    <w:p w:rsidR="00D34456" w:rsidRPr="00BB24DA" w:rsidRDefault="002F318B" w:rsidP="00D34456">
      <w:pPr>
        <w:spacing w:after="0" w:line="480" w:lineRule="auto"/>
        <w:jc w:val="center"/>
      </w:pPr>
      <w:r w:rsidRPr="00BB24DA">
        <w:t>* * * *</w:t>
      </w:r>
      <w:r w:rsidR="00D34456" w:rsidRPr="00BB24DA">
        <w:t xml:space="preserve"> *</w:t>
      </w:r>
    </w:p>
    <w:p w:rsidR="002F318B" w:rsidRPr="00BB24DA" w:rsidRDefault="00C04D71" w:rsidP="00D34456">
      <w:pPr>
        <w:spacing w:after="0" w:line="480" w:lineRule="auto"/>
        <w:jc w:val="both"/>
      </w:pPr>
      <w:r w:rsidRPr="00BB24DA">
        <w:tab/>
      </w:r>
      <w:r w:rsidR="002F318B" w:rsidRPr="00BB24DA">
        <w:t>(c)</w:t>
      </w:r>
      <w:r w:rsidR="00EC4DA7" w:rsidRPr="00BB24DA">
        <w:tab/>
      </w:r>
      <w:r w:rsidR="002F318B" w:rsidRPr="00BB24DA">
        <w:t xml:space="preserve">JOINT CERTIFICATION BY ALL APPELLANTS AND APPELLEES. </w:t>
      </w:r>
    </w:p>
    <w:p w:rsidR="002F318B" w:rsidRPr="00BB24DA" w:rsidRDefault="002F318B" w:rsidP="002B0F79">
      <w:pPr>
        <w:autoSpaceDE w:val="0"/>
        <w:autoSpaceDN w:val="0"/>
        <w:adjustRightInd w:val="0"/>
        <w:spacing w:after="0" w:line="480" w:lineRule="auto"/>
        <w:ind w:left="504" w:firstLine="504"/>
        <w:jc w:val="both"/>
      </w:pPr>
      <w:r w:rsidRPr="00BB24DA">
        <w:rPr>
          <w:u w:val="single"/>
        </w:rPr>
        <w:t>(1)</w:t>
      </w:r>
      <w:r w:rsidR="00EC4DA7" w:rsidRPr="00BB24DA">
        <w:rPr>
          <w:u w:val="single"/>
        </w:rPr>
        <w:tab/>
      </w:r>
      <w:r w:rsidRPr="00BB24DA">
        <w:rPr>
          <w:i/>
          <w:u w:val="single"/>
        </w:rPr>
        <w:t>How Accomplished</w:t>
      </w:r>
      <w:r w:rsidRPr="00C94CC9">
        <w:rPr>
          <w:i/>
          <w:u w:val="single"/>
        </w:rPr>
        <w:t>.</w:t>
      </w:r>
      <w:r w:rsidRPr="00BB24DA">
        <w:rPr>
          <w:u w:val="single"/>
        </w:rPr>
        <w:t xml:space="preserve">  </w:t>
      </w:r>
      <w:r w:rsidRPr="00BB24DA">
        <w:t>A joint certification by all the appellants and appellees under 28 U.S.C. §</w:t>
      </w:r>
      <w:r w:rsidR="00D34456" w:rsidRPr="00BB24DA">
        <w:t> </w:t>
      </w:r>
      <w:r w:rsidRPr="00BB24DA">
        <w:t xml:space="preserve">158(d)(2)(A) must be made by using the appropriate Official Form. </w:t>
      </w:r>
      <w:r w:rsidR="00EC4DA7" w:rsidRPr="00BB24DA">
        <w:t xml:space="preserve"> </w:t>
      </w:r>
      <w:r w:rsidRPr="00BB24DA">
        <w:t>The parties may supplement the certification with a short statement of the basis for the certification, which may include the information listed in subdivision (f)(2).</w:t>
      </w:r>
    </w:p>
    <w:p w:rsidR="002F318B" w:rsidRPr="00BB24DA" w:rsidRDefault="002F318B" w:rsidP="002B0F79">
      <w:pPr>
        <w:autoSpaceDE w:val="0"/>
        <w:autoSpaceDN w:val="0"/>
        <w:adjustRightInd w:val="0"/>
        <w:spacing w:after="0" w:line="480" w:lineRule="auto"/>
        <w:ind w:left="504" w:firstLine="504"/>
        <w:jc w:val="both"/>
        <w:rPr>
          <w:u w:val="single"/>
        </w:rPr>
      </w:pPr>
      <w:r w:rsidRPr="00BB24DA">
        <w:rPr>
          <w:u w:val="single"/>
        </w:rPr>
        <w:t>(2)</w:t>
      </w:r>
      <w:r w:rsidR="00EC4DA7" w:rsidRPr="00BB24DA">
        <w:rPr>
          <w:u w:val="single"/>
        </w:rPr>
        <w:tab/>
      </w:r>
      <w:r w:rsidRPr="00BB24DA">
        <w:rPr>
          <w:i/>
          <w:u w:val="single"/>
        </w:rPr>
        <w:t xml:space="preserve">Supplemental Statement by the Court. </w:t>
      </w:r>
      <w:r w:rsidRPr="00BB24DA">
        <w:rPr>
          <w:u w:val="single"/>
        </w:rPr>
        <w:t>Within 14 days after the parties’ certification, the bankruptcy court or the court in which the matter is then pending may file a short supplemental statement about the merits of the certification.</w:t>
      </w:r>
    </w:p>
    <w:p w:rsidR="00C04D71" w:rsidRPr="00BB24DA" w:rsidRDefault="00C04D71" w:rsidP="00C04D71">
      <w:pPr>
        <w:autoSpaceDE w:val="0"/>
        <w:autoSpaceDN w:val="0"/>
        <w:adjustRightInd w:val="0"/>
        <w:spacing w:after="0" w:line="480" w:lineRule="auto"/>
        <w:ind w:left="720"/>
        <w:jc w:val="center"/>
      </w:pPr>
      <w:r w:rsidRPr="00BB24DA">
        <w:t>* * * *</w:t>
      </w:r>
      <w:r w:rsidR="00C50B1B" w:rsidRPr="00BB24DA">
        <w:t xml:space="preserve"> </w:t>
      </w:r>
      <w:r w:rsidRPr="00BB24DA">
        <w:t>*</w:t>
      </w:r>
    </w:p>
    <w:p w:rsidR="002F318B" w:rsidRPr="00BB24DA" w:rsidRDefault="002F318B" w:rsidP="002968E1">
      <w:pPr>
        <w:autoSpaceDE w:val="0"/>
        <w:autoSpaceDN w:val="0"/>
        <w:adjustRightInd w:val="0"/>
        <w:spacing w:after="0" w:line="480" w:lineRule="auto"/>
        <w:ind w:left="720" w:right="720"/>
        <w:jc w:val="both"/>
        <w:sectPr w:rsidR="002F318B" w:rsidRPr="00BB24DA" w:rsidSect="002C1145">
          <w:type w:val="continuous"/>
          <w:pgSz w:w="12240" w:h="15840"/>
          <w:pgMar w:top="2880" w:right="2880" w:bottom="2880" w:left="3600" w:header="2880" w:footer="720" w:gutter="0"/>
          <w:lnNumType w:countBy="1" w:restart="newSection"/>
          <w:cols w:space="720"/>
          <w:docGrid w:linePitch="360"/>
        </w:sectPr>
      </w:pPr>
    </w:p>
    <w:p w:rsidR="002F318B" w:rsidRPr="00BB24DA" w:rsidRDefault="000D00B6" w:rsidP="00161EF2">
      <w:pPr>
        <w:autoSpaceDE w:val="0"/>
        <w:autoSpaceDN w:val="0"/>
        <w:adjustRightInd w:val="0"/>
        <w:spacing w:after="240" w:line="240" w:lineRule="auto"/>
        <w:jc w:val="center"/>
      </w:pPr>
      <w:r>
        <w:rPr>
          <w:b/>
        </w:rPr>
        <w:lastRenderedPageBreak/>
        <w:t>Committee Note</w:t>
      </w:r>
    </w:p>
    <w:p w:rsidR="002F318B" w:rsidRPr="00BB24DA" w:rsidRDefault="002F318B" w:rsidP="00161EF2">
      <w:pPr>
        <w:autoSpaceDE w:val="0"/>
        <w:autoSpaceDN w:val="0"/>
        <w:adjustRightInd w:val="0"/>
        <w:spacing w:after="240" w:line="240" w:lineRule="auto"/>
        <w:jc w:val="both"/>
      </w:pPr>
      <w:r w:rsidRPr="00BB24DA">
        <w:tab/>
        <w:t>Subdivision (c) is amended to provide authority for the court to file a statement on the merits of a certification for direct review by the court of appeals when the certification is made jointly by all of the parties to the appeal.  It is a counterpart to subdivision (e)(2), which allows a party to file a similar statement when the court certifies direct review on the court’s own motion.</w:t>
      </w:r>
    </w:p>
    <w:p w:rsidR="00C04D71" w:rsidRPr="00BB24DA" w:rsidRDefault="002F318B" w:rsidP="00C04D71">
      <w:pPr>
        <w:tabs>
          <w:tab w:val="left" w:pos="720"/>
          <w:tab w:val="left" w:pos="810"/>
        </w:tabs>
        <w:autoSpaceDE w:val="0"/>
        <w:autoSpaceDN w:val="0"/>
        <w:adjustRightInd w:val="0"/>
        <w:spacing w:after="0" w:line="240" w:lineRule="auto"/>
        <w:jc w:val="both"/>
      </w:pPr>
      <w:r w:rsidRPr="00BB24DA">
        <w:tab/>
        <w:t>The bankruptcy court may file a supplemental statement within 14 days after the certification, even if the appeal is no longer pending before it according to subdivision (b).  If the appeal is pending in the district court or BAP during that 14-day period, the appellate court is authorized to file a statement.  In all cases, the filing of a statement by the court is discretionary.</w:t>
      </w:r>
    </w:p>
    <w:p w:rsidR="002871BC" w:rsidRPr="00BB24DA" w:rsidRDefault="002871BC" w:rsidP="002871BC">
      <w:pPr>
        <w:spacing w:after="0"/>
        <w:jc w:val="both"/>
      </w:pPr>
    </w:p>
    <w:p w:rsidR="005947BB" w:rsidRDefault="005947BB" w:rsidP="00C04D71">
      <w:pPr>
        <w:tabs>
          <w:tab w:val="left" w:pos="720"/>
          <w:tab w:val="left" w:pos="810"/>
        </w:tabs>
        <w:autoSpaceDE w:val="0"/>
        <w:autoSpaceDN w:val="0"/>
        <w:adjustRightInd w:val="0"/>
        <w:spacing w:after="0" w:line="240" w:lineRule="auto"/>
        <w:jc w:val="both"/>
      </w:pPr>
      <w:r>
        <w:br w:type="page"/>
      </w:r>
    </w:p>
    <w:p w:rsidR="002871BC" w:rsidRPr="00BB24DA" w:rsidRDefault="002871BC" w:rsidP="00C04D71">
      <w:pPr>
        <w:tabs>
          <w:tab w:val="left" w:pos="720"/>
          <w:tab w:val="left" w:pos="810"/>
        </w:tabs>
        <w:autoSpaceDE w:val="0"/>
        <w:autoSpaceDN w:val="0"/>
        <w:adjustRightInd w:val="0"/>
        <w:spacing w:after="0" w:line="240" w:lineRule="auto"/>
        <w:jc w:val="both"/>
        <w:sectPr w:rsidR="002871BC" w:rsidRPr="00BB24DA" w:rsidSect="002C1145">
          <w:type w:val="continuous"/>
          <w:pgSz w:w="12240" w:h="15840"/>
          <w:pgMar w:top="2880" w:right="2880" w:bottom="2880" w:left="3600" w:header="2880" w:footer="720" w:gutter="0"/>
          <w:cols w:space="720"/>
          <w:docGrid w:linePitch="360"/>
        </w:sectPr>
      </w:pPr>
    </w:p>
    <w:p w:rsidR="005B40A2" w:rsidRPr="00BB24DA" w:rsidRDefault="005B40A2" w:rsidP="005947BB">
      <w:pPr>
        <w:autoSpaceDE w:val="0"/>
        <w:autoSpaceDN w:val="0"/>
        <w:adjustRightInd w:val="0"/>
        <w:spacing w:after="240" w:line="240" w:lineRule="auto"/>
        <w:rPr>
          <w:b/>
        </w:rPr>
      </w:pPr>
      <w:r w:rsidRPr="00BB24DA">
        <w:rPr>
          <w:b/>
        </w:rPr>
        <w:lastRenderedPageBreak/>
        <w:t>Rule 8007.</w:t>
      </w:r>
      <w:r w:rsidRPr="00BB24DA">
        <w:rPr>
          <w:b/>
        </w:rPr>
        <w:tab/>
        <w:t xml:space="preserve">Stay Pending Appeal; Bonds; Suspension </w:t>
      </w:r>
      <w:r w:rsidRPr="00BB24DA">
        <w:rPr>
          <w:b/>
        </w:rPr>
        <w:tab/>
      </w:r>
      <w:r w:rsidRPr="00BB24DA">
        <w:rPr>
          <w:b/>
        </w:rPr>
        <w:tab/>
      </w:r>
      <w:r w:rsidRPr="00BB24DA">
        <w:rPr>
          <w:b/>
        </w:rPr>
        <w:tab/>
        <w:t>of Proceedings</w:t>
      </w:r>
    </w:p>
    <w:p w:rsidR="005B40A2" w:rsidRPr="00BB24DA" w:rsidRDefault="005B40A2" w:rsidP="005947BB">
      <w:pPr>
        <w:spacing w:after="0" w:line="480" w:lineRule="auto"/>
        <w:ind w:firstLine="504"/>
        <w:jc w:val="both"/>
      </w:pPr>
      <w:r w:rsidRPr="00BB24DA">
        <w:t>(a)</w:t>
      </w:r>
      <w:r w:rsidR="005947BB">
        <w:tab/>
      </w:r>
      <w:r w:rsidRPr="00BB24DA">
        <w:t xml:space="preserve">INITIAL MOTION IN THE BANKRUPTCY COURT.  </w:t>
      </w:r>
    </w:p>
    <w:p w:rsidR="005B40A2" w:rsidRPr="00BB24DA" w:rsidRDefault="005B40A2" w:rsidP="005947BB">
      <w:pPr>
        <w:spacing w:after="0" w:line="480" w:lineRule="auto"/>
        <w:ind w:left="504" w:firstLine="504"/>
        <w:jc w:val="both"/>
      </w:pPr>
      <w:r w:rsidRPr="00BB24DA">
        <w:t>(1)</w:t>
      </w:r>
      <w:r w:rsidR="005947BB">
        <w:tab/>
      </w:r>
      <w:r w:rsidRPr="00BB24DA">
        <w:rPr>
          <w:i/>
        </w:rPr>
        <w:t xml:space="preserve">In </w:t>
      </w:r>
      <w:r w:rsidRPr="00C94CC9">
        <w:rPr>
          <w:i/>
        </w:rPr>
        <w:t>General.</w:t>
      </w:r>
      <w:r w:rsidRPr="00BB24DA">
        <w:t xml:space="preserve">  Ordinarily, a party must move first in the bankruptcy court for the following relief:</w:t>
      </w:r>
    </w:p>
    <w:p w:rsidR="005B40A2" w:rsidRPr="00BB24DA" w:rsidRDefault="005B40A2" w:rsidP="005947BB">
      <w:pPr>
        <w:autoSpaceDE w:val="0"/>
        <w:autoSpaceDN w:val="0"/>
        <w:adjustRightInd w:val="0"/>
        <w:spacing w:after="0" w:line="480" w:lineRule="auto"/>
        <w:ind w:left="1008" w:firstLine="504"/>
        <w:jc w:val="both"/>
      </w:pPr>
      <w:r w:rsidRPr="00BB24DA">
        <w:t>(A)</w:t>
      </w:r>
      <w:r w:rsidR="005947BB">
        <w:tab/>
      </w:r>
      <w:r w:rsidRPr="00BB24DA">
        <w:t xml:space="preserve">a stay of </w:t>
      </w:r>
      <w:r w:rsidR="006C5C64">
        <w:t xml:space="preserve">a </w:t>
      </w:r>
      <w:r w:rsidRPr="00BB24DA">
        <w:t>judgment, order, or decree of the bankruptcy court pending appeal;</w:t>
      </w:r>
    </w:p>
    <w:p w:rsidR="005B40A2" w:rsidRPr="00BB24DA" w:rsidRDefault="005B40A2" w:rsidP="005947BB">
      <w:pPr>
        <w:autoSpaceDE w:val="0"/>
        <w:autoSpaceDN w:val="0"/>
        <w:adjustRightInd w:val="0"/>
        <w:spacing w:after="0" w:line="480" w:lineRule="auto"/>
        <w:ind w:left="1008" w:firstLine="504"/>
        <w:jc w:val="both"/>
      </w:pPr>
      <w:r w:rsidRPr="00BB24DA">
        <w:t>(B)</w:t>
      </w:r>
      <w:r w:rsidR="005947BB">
        <w:tab/>
      </w:r>
      <w:r w:rsidRPr="00BB24DA">
        <w:t xml:space="preserve">the approval of a </w:t>
      </w:r>
      <w:proofErr w:type="spellStart"/>
      <w:r w:rsidRPr="00BB24DA">
        <w:rPr>
          <w:strike/>
        </w:rPr>
        <w:t>supersedeas</w:t>
      </w:r>
      <w:r w:rsidRPr="00BB24DA">
        <w:t>bond</w:t>
      </w:r>
      <w:proofErr w:type="spellEnd"/>
      <w:r w:rsidRPr="005947BB">
        <w:rPr>
          <w:u w:val="single"/>
        </w:rPr>
        <w:t xml:space="preserve"> </w:t>
      </w:r>
      <w:r w:rsidRPr="00BB24DA">
        <w:rPr>
          <w:u w:val="single"/>
        </w:rPr>
        <w:t>or other security provided to obtain a stay of judgment</w:t>
      </w:r>
      <w:r w:rsidRPr="00BB24DA">
        <w:t>;</w:t>
      </w:r>
    </w:p>
    <w:p w:rsidR="005B40A2" w:rsidRPr="00BB24DA" w:rsidRDefault="005B40A2" w:rsidP="005B40A2">
      <w:pPr>
        <w:autoSpaceDE w:val="0"/>
        <w:autoSpaceDN w:val="0"/>
        <w:adjustRightInd w:val="0"/>
        <w:spacing w:after="0" w:line="480" w:lineRule="auto"/>
        <w:jc w:val="center"/>
      </w:pPr>
      <w:r w:rsidRPr="00BB24DA">
        <w:t>* * * * *</w:t>
      </w:r>
    </w:p>
    <w:p w:rsidR="005B40A2" w:rsidRPr="00BB24DA" w:rsidRDefault="005B40A2" w:rsidP="005947BB">
      <w:pPr>
        <w:spacing w:after="0" w:line="480" w:lineRule="auto"/>
        <w:ind w:firstLine="504"/>
        <w:jc w:val="both"/>
      </w:pPr>
      <w:r w:rsidRPr="00BB24DA">
        <w:t>(c)</w:t>
      </w:r>
      <w:r w:rsidR="005947BB">
        <w:tab/>
      </w:r>
      <w:r w:rsidRPr="00BB24DA">
        <w:t xml:space="preserve">FILING A BOND OR OTHER SECURITY. </w:t>
      </w:r>
      <w:r w:rsidR="005947BB">
        <w:t xml:space="preserve"> </w:t>
      </w:r>
      <w:r w:rsidRPr="00BB24DA">
        <w:t xml:space="preserve">The district court, BAP, or court of appeals may condition relief on filing a bond or other </w:t>
      </w:r>
      <w:proofErr w:type="spellStart"/>
      <w:r w:rsidRPr="00BB24DA">
        <w:rPr>
          <w:strike/>
        </w:rPr>
        <w:t>appropriate</w:t>
      </w:r>
      <w:r w:rsidRPr="00BB24DA">
        <w:t>security</w:t>
      </w:r>
      <w:proofErr w:type="spellEnd"/>
      <w:r w:rsidRPr="00BB24DA">
        <w:t xml:space="preserve"> with the bankruptcy court.</w:t>
      </w:r>
    </w:p>
    <w:p w:rsidR="005B40A2" w:rsidRPr="00BB24DA" w:rsidRDefault="005B40A2" w:rsidP="005947BB">
      <w:pPr>
        <w:spacing w:after="0" w:line="480" w:lineRule="auto"/>
        <w:ind w:firstLine="504"/>
        <w:jc w:val="both"/>
      </w:pPr>
      <w:r w:rsidRPr="00BB24DA">
        <w:t>(d)</w:t>
      </w:r>
      <w:r w:rsidR="005947BB">
        <w:tab/>
      </w:r>
      <w:r w:rsidRPr="00BB24DA">
        <w:t>BOND</w:t>
      </w:r>
      <w:r w:rsidRPr="005947BB">
        <w:rPr>
          <w:u w:val="single"/>
        </w:rPr>
        <w:t xml:space="preserve"> </w:t>
      </w:r>
      <w:r w:rsidRPr="00BB24DA">
        <w:rPr>
          <w:u w:val="single"/>
        </w:rPr>
        <w:t>OR OTHER SECURITY</w:t>
      </w:r>
      <w:r w:rsidRPr="00BB24DA">
        <w:t xml:space="preserve"> FOR A TRUSTEE OR THE UNITED STATES.  The court may </w:t>
      </w:r>
      <w:r w:rsidRPr="00BB24DA">
        <w:lastRenderedPageBreak/>
        <w:t xml:space="preserve">require a trustee to file a bond or other </w:t>
      </w:r>
      <w:proofErr w:type="spellStart"/>
      <w:r w:rsidRPr="00BB24DA">
        <w:rPr>
          <w:strike/>
        </w:rPr>
        <w:t>appropriate</w:t>
      </w:r>
      <w:r w:rsidRPr="00BB24DA">
        <w:t>security</w:t>
      </w:r>
      <w:proofErr w:type="spellEnd"/>
      <w:r w:rsidRPr="00BB24DA">
        <w:t xml:space="preserve"> when the trustee appeals.  A bond or other security is not required when </w:t>
      </w:r>
      <w:r w:rsidR="006C5C64">
        <w:t>an</w:t>
      </w:r>
      <w:r w:rsidRPr="00BB24DA">
        <w:t xml:space="preserve"> appeal is taken by the United States, its officer, or its agency or by direction of any department of the federal government.</w:t>
      </w:r>
    </w:p>
    <w:p w:rsidR="005B40A2" w:rsidRPr="00BB24DA" w:rsidRDefault="005B40A2" w:rsidP="005B40A2">
      <w:pPr>
        <w:autoSpaceDE w:val="0"/>
        <w:autoSpaceDN w:val="0"/>
        <w:adjustRightInd w:val="0"/>
        <w:spacing w:after="0" w:line="480" w:lineRule="auto"/>
        <w:jc w:val="center"/>
      </w:pPr>
      <w:r w:rsidRPr="00BB24DA">
        <w:t>* * * * *</w:t>
      </w:r>
    </w:p>
    <w:p w:rsidR="005B40A2" w:rsidRPr="00BB24DA" w:rsidRDefault="005B40A2" w:rsidP="00FD6D2E">
      <w:pPr>
        <w:suppressLineNumbers/>
        <w:autoSpaceDE w:val="0"/>
        <w:autoSpaceDN w:val="0"/>
        <w:adjustRightInd w:val="0"/>
        <w:spacing w:after="0" w:line="480" w:lineRule="auto"/>
        <w:jc w:val="center"/>
      </w:pPr>
      <w:r w:rsidRPr="00BB24DA">
        <w:rPr>
          <w:b/>
        </w:rPr>
        <w:t>Committee Note</w:t>
      </w:r>
    </w:p>
    <w:p w:rsidR="005B40A2" w:rsidRPr="00BB24DA" w:rsidRDefault="005B40A2" w:rsidP="00FD6D2E">
      <w:pPr>
        <w:suppressLineNumbers/>
        <w:autoSpaceDE w:val="0"/>
        <w:autoSpaceDN w:val="0"/>
        <w:adjustRightInd w:val="0"/>
        <w:spacing w:after="0" w:line="240" w:lineRule="auto"/>
        <w:jc w:val="both"/>
      </w:pPr>
      <w:r w:rsidRPr="00BB24DA">
        <w:tab/>
        <w:t xml:space="preserve">The amendments to subdivisions (a)(1)(B), (c), and (d) conform this rule with the amendment of Rule 62 </w:t>
      </w:r>
      <w:proofErr w:type="spellStart"/>
      <w:r w:rsidRPr="00BB24DA">
        <w:t>F.R.Civ.P</w:t>
      </w:r>
      <w:proofErr w:type="spellEnd"/>
      <w:r w:rsidRPr="00BB24DA">
        <w:t>., which is made applicable to adversary proceedings by Rule 7062.  Rule 62 formerly required a party to provide a “supersedeas bond” to obtain a stay of the judgment and proceedings to enforce the judgment.  As amended, Rule 62(b) allows a party to obtain a stay by providing a “bond or other security.”</w:t>
      </w:r>
    </w:p>
    <w:p w:rsidR="005B40A2" w:rsidRPr="00BB24DA" w:rsidRDefault="005B40A2" w:rsidP="00FD6D2E">
      <w:pPr>
        <w:suppressLineNumbers/>
      </w:pPr>
      <w:r w:rsidRPr="00BB24DA">
        <w:br w:type="page"/>
      </w:r>
    </w:p>
    <w:p w:rsidR="008114EA" w:rsidRPr="00BB24DA" w:rsidRDefault="008114EA" w:rsidP="008114EA">
      <w:pPr>
        <w:autoSpaceDE w:val="0"/>
        <w:autoSpaceDN w:val="0"/>
        <w:adjustRightInd w:val="0"/>
        <w:spacing w:after="0" w:line="480" w:lineRule="auto"/>
        <w:rPr>
          <w:b/>
        </w:rPr>
        <w:sectPr w:rsidR="008114EA" w:rsidRPr="00BB24DA" w:rsidSect="002C1145">
          <w:type w:val="continuous"/>
          <w:pgSz w:w="12240" w:h="15840"/>
          <w:pgMar w:top="2880" w:right="2880" w:bottom="2880" w:left="3600" w:header="2880" w:footer="720" w:gutter="0"/>
          <w:lnNumType w:countBy="1" w:restart="newSection"/>
          <w:cols w:space="720"/>
          <w:docGrid w:linePitch="360"/>
        </w:sectPr>
      </w:pPr>
    </w:p>
    <w:p w:rsidR="008114EA" w:rsidRPr="00BB24DA" w:rsidRDefault="008114EA" w:rsidP="000F242E">
      <w:pPr>
        <w:autoSpaceDE w:val="0"/>
        <w:autoSpaceDN w:val="0"/>
        <w:adjustRightInd w:val="0"/>
        <w:spacing w:after="240" w:line="240" w:lineRule="auto"/>
      </w:pPr>
      <w:r w:rsidRPr="00BB24DA">
        <w:rPr>
          <w:b/>
        </w:rPr>
        <w:lastRenderedPageBreak/>
        <w:t>Rule 8010.</w:t>
      </w:r>
      <w:r w:rsidR="000F242E">
        <w:rPr>
          <w:b/>
        </w:rPr>
        <w:t xml:space="preserve">   </w:t>
      </w:r>
      <w:r w:rsidRPr="00BB24DA">
        <w:rPr>
          <w:b/>
        </w:rPr>
        <w:t>Completing and Transmitting the</w:t>
      </w:r>
      <w:r w:rsidR="000F242E">
        <w:rPr>
          <w:b/>
        </w:rPr>
        <w:t xml:space="preserve"> </w:t>
      </w:r>
      <w:r w:rsidRPr="00BB24DA">
        <w:rPr>
          <w:b/>
        </w:rPr>
        <w:t>Record</w:t>
      </w:r>
    </w:p>
    <w:p w:rsidR="008114EA" w:rsidRPr="00BB24DA" w:rsidRDefault="008114EA" w:rsidP="008114EA">
      <w:pPr>
        <w:autoSpaceDE w:val="0"/>
        <w:autoSpaceDN w:val="0"/>
        <w:adjustRightInd w:val="0"/>
        <w:spacing w:after="0" w:line="480" w:lineRule="auto"/>
        <w:ind w:left="720" w:right="720"/>
        <w:jc w:val="center"/>
      </w:pPr>
      <w:r w:rsidRPr="00BB24DA">
        <w:t>* * * * *</w:t>
      </w:r>
    </w:p>
    <w:p w:rsidR="008114EA" w:rsidRPr="00BB24DA" w:rsidRDefault="008114EA" w:rsidP="008114EA">
      <w:pPr>
        <w:autoSpaceDE w:val="0"/>
        <w:autoSpaceDN w:val="0"/>
        <w:adjustRightInd w:val="0"/>
        <w:spacing w:after="0" w:line="480" w:lineRule="auto"/>
        <w:jc w:val="both"/>
      </w:pPr>
      <w:r w:rsidRPr="00BB24DA">
        <w:tab/>
        <w:t>(c)</w:t>
      </w:r>
      <w:r w:rsidR="000F242E">
        <w:tab/>
      </w:r>
      <w:r w:rsidRPr="00BB24DA">
        <w:t>RECORD FOR A PRELIMINARY MOTION IN THE DISTRICT COURT, BAP, OR COURT OF APPEALS.  This subdivision (c) applies if, before the record is transmitted, a party moves in the district court, BAP, or court of appeals for any of the following relief:</w:t>
      </w:r>
    </w:p>
    <w:p w:rsidR="008114EA" w:rsidRPr="00BB24DA" w:rsidRDefault="008114EA" w:rsidP="008114EA">
      <w:pPr>
        <w:pStyle w:val="ListParagraph"/>
        <w:numPr>
          <w:ilvl w:val="0"/>
          <w:numId w:val="10"/>
        </w:numPr>
        <w:autoSpaceDE w:val="0"/>
        <w:autoSpaceDN w:val="0"/>
        <w:adjustRightInd w:val="0"/>
        <w:spacing w:after="0" w:line="480" w:lineRule="auto"/>
        <w:ind w:left="720"/>
      </w:pPr>
      <w:r w:rsidRPr="00BB24DA">
        <w:t>leave to appeal;</w:t>
      </w:r>
    </w:p>
    <w:p w:rsidR="008114EA" w:rsidRPr="00BB24DA" w:rsidRDefault="008114EA" w:rsidP="008114EA">
      <w:pPr>
        <w:pStyle w:val="ListParagraph"/>
        <w:numPr>
          <w:ilvl w:val="0"/>
          <w:numId w:val="10"/>
        </w:numPr>
        <w:autoSpaceDE w:val="0"/>
        <w:autoSpaceDN w:val="0"/>
        <w:adjustRightInd w:val="0"/>
        <w:spacing w:after="0" w:line="480" w:lineRule="auto"/>
        <w:ind w:left="720"/>
      </w:pPr>
      <w:r w:rsidRPr="00BB24DA">
        <w:t>dismissal;</w:t>
      </w:r>
    </w:p>
    <w:p w:rsidR="008114EA" w:rsidRPr="00BB24DA" w:rsidRDefault="008114EA" w:rsidP="008114EA">
      <w:pPr>
        <w:pStyle w:val="ListParagraph"/>
        <w:numPr>
          <w:ilvl w:val="0"/>
          <w:numId w:val="10"/>
        </w:numPr>
        <w:autoSpaceDE w:val="0"/>
        <w:autoSpaceDN w:val="0"/>
        <w:adjustRightInd w:val="0"/>
        <w:spacing w:after="0" w:line="480" w:lineRule="auto"/>
        <w:ind w:left="720"/>
      </w:pPr>
      <w:r w:rsidRPr="00BB24DA">
        <w:t>a stay pending appeal;</w:t>
      </w:r>
    </w:p>
    <w:p w:rsidR="008114EA" w:rsidRPr="00BB24DA" w:rsidRDefault="008114EA" w:rsidP="008114EA">
      <w:pPr>
        <w:pStyle w:val="ListParagraph"/>
        <w:numPr>
          <w:ilvl w:val="0"/>
          <w:numId w:val="10"/>
        </w:numPr>
        <w:autoSpaceDE w:val="0"/>
        <w:autoSpaceDN w:val="0"/>
        <w:adjustRightInd w:val="0"/>
        <w:spacing w:after="0" w:line="480" w:lineRule="auto"/>
        <w:ind w:left="720"/>
        <w:jc w:val="both"/>
      </w:pPr>
      <w:r w:rsidRPr="00BB24DA">
        <w:t xml:space="preserve">approval of a </w:t>
      </w:r>
      <w:proofErr w:type="spellStart"/>
      <w:r w:rsidRPr="00BB24DA">
        <w:rPr>
          <w:strike/>
        </w:rPr>
        <w:t>supersedeas</w:t>
      </w:r>
      <w:r w:rsidRPr="00BB24DA">
        <w:t>bond</w:t>
      </w:r>
      <w:proofErr w:type="spellEnd"/>
      <w:r w:rsidRPr="00BB24DA">
        <w:rPr>
          <w:strike/>
        </w:rPr>
        <w:t>,</w:t>
      </w:r>
      <w:r w:rsidRPr="00BB24DA">
        <w:t xml:space="preserve"> or</w:t>
      </w:r>
      <w:r w:rsidRPr="000F242E">
        <w:rPr>
          <w:u w:val="single"/>
        </w:rPr>
        <w:t xml:space="preserve"> </w:t>
      </w:r>
      <w:r w:rsidRPr="00BB24DA">
        <w:rPr>
          <w:u w:val="single"/>
        </w:rPr>
        <w:t xml:space="preserve">other security provided to obtain a stay of </w:t>
      </w:r>
      <w:proofErr w:type="spellStart"/>
      <w:r w:rsidRPr="00BB24DA">
        <w:rPr>
          <w:u w:val="single"/>
        </w:rPr>
        <w:t>judgment</w:t>
      </w:r>
      <w:r w:rsidRPr="00BB24DA">
        <w:rPr>
          <w:strike/>
        </w:rPr>
        <w:t>additional</w:t>
      </w:r>
      <w:proofErr w:type="spellEnd"/>
      <w:r w:rsidRPr="00BB24DA">
        <w:rPr>
          <w:strike/>
        </w:rPr>
        <w:t xml:space="preserve"> security on a bond or undertaking on appeal</w:t>
      </w:r>
      <w:r w:rsidRPr="00BB24DA">
        <w:t>; or</w:t>
      </w:r>
    </w:p>
    <w:p w:rsidR="008114EA" w:rsidRPr="00BB24DA" w:rsidRDefault="008114EA" w:rsidP="008114EA">
      <w:pPr>
        <w:pStyle w:val="ListParagraph"/>
        <w:numPr>
          <w:ilvl w:val="0"/>
          <w:numId w:val="10"/>
        </w:numPr>
        <w:autoSpaceDE w:val="0"/>
        <w:autoSpaceDN w:val="0"/>
        <w:adjustRightInd w:val="0"/>
        <w:spacing w:after="0" w:line="480" w:lineRule="auto"/>
        <w:ind w:left="720"/>
      </w:pPr>
      <w:r w:rsidRPr="00BB24DA">
        <w:t>any other intermediate order.</w:t>
      </w:r>
    </w:p>
    <w:p w:rsidR="008114EA" w:rsidRPr="00BB24DA" w:rsidRDefault="008114EA" w:rsidP="008114EA">
      <w:pPr>
        <w:pStyle w:val="ListParagraph"/>
        <w:autoSpaceDE w:val="0"/>
        <w:autoSpaceDN w:val="0"/>
        <w:adjustRightInd w:val="0"/>
        <w:spacing w:after="0" w:line="480" w:lineRule="auto"/>
        <w:ind w:left="0"/>
        <w:jc w:val="both"/>
      </w:pPr>
      <w:r w:rsidRPr="00BB24DA">
        <w:t xml:space="preserve">The bankruptcy clerk must then transmit to the clerk of the court where the relief is sought any parts of the record </w:t>
      </w:r>
      <w:r w:rsidRPr="00BB24DA">
        <w:lastRenderedPageBreak/>
        <w:t>designated by a party to the appeal or a notice that those parts are available electronically.</w:t>
      </w:r>
    </w:p>
    <w:p w:rsidR="008114EA" w:rsidRPr="00BB24DA" w:rsidRDefault="008114EA" w:rsidP="000F242E">
      <w:pPr>
        <w:pStyle w:val="ListParagraph"/>
        <w:suppressLineNumbers/>
        <w:autoSpaceDE w:val="0"/>
        <w:autoSpaceDN w:val="0"/>
        <w:adjustRightInd w:val="0"/>
        <w:spacing w:after="0" w:line="480" w:lineRule="auto"/>
        <w:ind w:left="0"/>
        <w:jc w:val="center"/>
      </w:pPr>
      <w:r w:rsidRPr="00BB24DA">
        <w:rPr>
          <w:b/>
        </w:rPr>
        <w:t>Committee Note</w:t>
      </w:r>
    </w:p>
    <w:p w:rsidR="008114EA" w:rsidRPr="00BB24DA" w:rsidRDefault="008114EA" w:rsidP="000F242E">
      <w:pPr>
        <w:suppressLineNumbers/>
        <w:autoSpaceDE w:val="0"/>
        <w:autoSpaceDN w:val="0"/>
        <w:adjustRightInd w:val="0"/>
        <w:spacing w:after="0" w:line="240" w:lineRule="auto"/>
        <w:jc w:val="both"/>
      </w:pPr>
      <w:r w:rsidRPr="00BB24DA">
        <w:tab/>
        <w:t xml:space="preserve">The amendment of subdivision (c) conforms this rule with the amendment of Rule 62 </w:t>
      </w:r>
      <w:proofErr w:type="spellStart"/>
      <w:r w:rsidRPr="00BB24DA">
        <w:t>F.R.Civ.P</w:t>
      </w:r>
      <w:proofErr w:type="spellEnd"/>
      <w:r w:rsidRPr="00BB24DA">
        <w:t>., which is made applicable in adversary proceedings by Rule 7062.  Rule 62 formerly required a party to provide a “supersedeas bond” to obtain a stay of the judgment and proceedings to enforce the judgment. As amended, Rule 62(b) allows a party to obtain a stay by providing a “bond or other security.”</w:t>
      </w:r>
    </w:p>
    <w:p w:rsidR="002871BC" w:rsidRPr="00BB24DA" w:rsidRDefault="002871BC" w:rsidP="000F242E">
      <w:pPr>
        <w:suppressLineNumbers/>
      </w:pPr>
      <w:r w:rsidRPr="00BB24DA">
        <w:br w:type="page"/>
      </w:r>
    </w:p>
    <w:p w:rsidR="00C04D71" w:rsidRPr="00BB24DA" w:rsidRDefault="00C04D71" w:rsidP="00F64194">
      <w:pPr>
        <w:suppressLineNumbers/>
        <w:jc w:val="both"/>
        <w:sectPr w:rsidR="00C04D71" w:rsidRPr="00BB24DA" w:rsidSect="000F242E">
          <w:type w:val="continuous"/>
          <w:pgSz w:w="12240" w:h="15840"/>
          <w:pgMar w:top="2880" w:right="2880" w:bottom="2880" w:left="3600" w:header="2880" w:footer="720" w:gutter="0"/>
          <w:lnNumType w:countBy="1" w:restart="newSection"/>
          <w:cols w:space="720"/>
          <w:docGrid w:linePitch="360"/>
        </w:sectPr>
      </w:pPr>
    </w:p>
    <w:p w:rsidR="008F0BA1" w:rsidRPr="00BB24DA" w:rsidRDefault="008F0BA1" w:rsidP="008F0BA1">
      <w:pPr>
        <w:spacing w:after="0" w:line="480" w:lineRule="auto"/>
        <w:rPr>
          <w:u w:val="single"/>
        </w:rPr>
      </w:pPr>
      <w:r w:rsidRPr="00BB24DA">
        <w:rPr>
          <w:rFonts w:eastAsia="Times New Roman"/>
          <w:b/>
          <w:bCs/>
        </w:rPr>
        <w:lastRenderedPageBreak/>
        <w:t xml:space="preserve">Rule 8011. </w:t>
      </w:r>
      <w:r w:rsidR="00A96238">
        <w:rPr>
          <w:rFonts w:eastAsia="Times New Roman"/>
          <w:b/>
          <w:bCs/>
        </w:rPr>
        <w:t xml:space="preserve">  </w:t>
      </w:r>
      <w:r w:rsidRPr="00BB24DA">
        <w:rPr>
          <w:rFonts w:eastAsia="Times New Roman"/>
          <w:b/>
          <w:bCs/>
        </w:rPr>
        <w:t>Filing and Service; Signature</w:t>
      </w:r>
    </w:p>
    <w:p w:rsidR="008F0BA1" w:rsidRPr="00BB24DA" w:rsidRDefault="008F0BA1" w:rsidP="000F242E">
      <w:pPr>
        <w:spacing w:after="0" w:line="480" w:lineRule="auto"/>
        <w:ind w:firstLine="504"/>
        <w:jc w:val="both"/>
        <w:rPr>
          <w:rFonts w:eastAsia="Times New Roman"/>
        </w:rPr>
      </w:pPr>
      <w:bookmarkStart w:id="0" w:name="substructure-location_a"/>
      <w:bookmarkEnd w:id="0"/>
      <w:r w:rsidRPr="00BB24DA">
        <w:rPr>
          <w:rFonts w:eastAsia="Times New Roman"/>
        </w:rPr>
        <w:t>(a)</w:t>
      </w:r>
      <w:r w:rsidR="000F242E">
        <w:rPr>
          <w:rFonts w:eastAsia="Times New Roman"/>
        </w:rPr>
        <w:tab/>
      </w:r>
      <w:r w:rsidRPr="00BB24DA">
        <w:rPr>
          <w:rFonts w:eastAsia="Times New Roman"/>
        </w:rPr>
        <w:t xml:space="preserve">FILING. </w:t>
      </w:r>
    </w:p>
    <w:p w:rsidR="008F0BA1" w:rsidRPr="00BB24DA" w:rsidRDefault="008F0BA1" w:rsidP="000F242E">
      <w:pPr>
        <w:spacing w:after="0" w:line="480" w:lineRule="auto"/>
        <w:jc w:val="center"/>
        <w:rPr>
          <w:rFonts w:eastAsia="Times New Roman"/>
        </w:rPr>
      </w:pPr>
      <w:bookmarkStart w:id="1" w:name="substructure-location_a_1"/>
      <w:bookmarkStart w:id="2" w:name="substructure-location_a_2"/>
      <w:bookmarkEnd w:id="1"/>
      <w:bookmarkEnd w:id="2"/>
      <w:r w:rsidRPr="00BB24DA">
        <w:rPr>
          <w:rFonts w:eastAsia="Times New Roman"/>
        </w:rPr>
        <w:t>* * * * *</w:t>
      </w:r>
    </w:p>
    <w:p w:rsidR="008F0BA1" w:rsidRPr="00BB24DA" w:rsidRDefault="008F0BA1" w:rsidP="000F242E">
      <w:pPr>
        <w:spacing w:after="0" w:line="480" w:lineRule="auto"/>
        <w:ind w:left="504" w:firstLine="504"/>
        <w:jc w:val="both"/>
        <w:rPr>
          <w:rFonts w:eastAsia="Times New Roman"/>
        </w:rPr>
      </w:pPr>
      <w:r w:rsidRPr="00BB24DA">
        <w:rPr>
          <w:rFonts w:eastAsia="Times New Roman"/>
        </w:rPr>
        <w:t>(2)</w:t>
      </w:r>
      <w:r w:rsidR="000F242E">
        <w:rPr>
          <w:rFonts w:eastAsia="Times New Roman"/>
        </w:rPr>
        <w:tab/>
      </w:r>
      <w:r w:rsidRPr="00BB24DA">
        <w:rPr>
          <w:rFonts w:eastAsia="Times New Roman"/>
          <w:i/>
          <w:iCs/>
        </w:rPr>
        <w:t>Method and Timeliness.</w:t>
      </w:r>
      <w:bookmarkStart w:id="3" w:name="substructure-location_a_2_A"/>
      <w:bookmarkEnd w:id="3"/>
    </w:p>
    <w:p w:rsidR="008F0BA1" w:rsidRPr="00BB24DA" w:rsidRDefault="008F0BA1" w:rsidP="000F242E">
      <w:pPr>
        <w:autoSpaceDE w:val="0"/>
        <w:autoSpaceDN w:val="0"/>
        <w:adjustRightInd w:val="0"/>
        <w:spacing w:after="0" w:line="480" w:lineRule="auto"/>
        <w:ind w:left="1008" w:firstLine="504"/>
        <w:jc w:val="both"/>
        <w:rPr>
          <w:rFonts w:eastAsia="Times New Roman"/>
        </w:rPr>
      </w:pPr>
      <w:r w:rsidRPr="00BB24DA">
        <w:rPr>
          <w:rFonts w:eastAsia="Times New Roman"/>
          <w:u w:val="single"/>
        </w:rPr>
        <w:t>(A)</w:t>
      </w:r>
      <w:r w:rsidR="000F242E">
        <w:rPr>
          <w:rFonts w:eastAsia="Times New Roman"/>
          <w:u w:val="single"/>
        </w:rPr>
        <w:tab/>
      </w:r>
      <w:r w:rsidRPr="00BB24DA">
        <w:rPr>
          <w:rFonts w:eastAsia="Times New Roman"/>
          <w:i/>
          <w:u w:val="single"/>
        </w:rPr>
        <w:t>Nonelectronic Filing</w:t>
      </w:r>
      <w:r w:rsidR="00C0663E">
        <w:rPr>
          <w:rFonts w:eastAsia="Times New Roman"/>
          <w:i/>
          <w:u w:val="single"/>
        </w:rPr>
        <w:t>.</w:t>
      </w:r>
    </w:p>
    <w:p w:rsidR="008F0BA1" w:rsidRPr="00BB24DA" w:rsidRDefault="008F0BA1" w:rsidP="00561F59">
      <w:pPr>
        <w:autoSpaceDE w:val="0"/>
        <w:autoSpaceDN w:val="0"/>
        <w:adjustRightInd w:val="0"/>
        <w:spacing w:after="0" w:line="480" w:lineRule="auto"/>
        <w:ind w:left="1440" w:firstLine="504"/>
        <w:jc w:val="both"/>
        <w:rPr>
          <w:rFonts w:eastAsia="Times New Roman"/>
        </w:rPr>
      </w:pPr>
      <w:r w:rsidRPr="00BB24DA">
        <w:rPr>
          <w:rFonts w:eastAsia="Times New Roman"/>
          <w:iCs/>
          <w:strike/>
        </w:rPr>
        <w:t>(A)</w:t>
      </w:r>
      <w:r w:rsidRPr="00BB24DA">
        <w:rPr>
          <w:rFonts w:eastAsia="Times New Roman"/>
          <w:iCs/>
          <w:u w:val="single"/>
        </w:rPr>
        <w:t>(i)</w:t>
      </w:r>
      <w:r w:rsidR="00161EF2">
        <w:rPr>
          <w:rFonts w:eastAsia="Times New Roman"/>
          <w:iCs/>
        </w:rPr>
        <w:tab/>
      </w:r>
      <w:r w:rsidR="000F242E" w:rsidRPr="000F242E">
        <w:rPr>
          <w:rFonts w:eastAsia="Times New Roman"/>
          <w:iCs/>
        </w:rPr>
        <w:tab/>
      </w:r>
      <w:r w:rsidR="00E87A64">
        <w:rPr>
          <w:rFonts w:eastAsia="Times New Roman"/>
          <w:i/>
          <w:iCs/>
        </w:rPr>
        <w:t xml:space="preserve">In </w:t>
      </w:r>
      <w:r w:rsidRPr="00C94CC9">
        <w:rPr>
          <w:rFonts w:eastAsia="Times New Roman"/>
          <w:i/>
          <w:iCs/>
        </w:rPr>
        <w:t>General</w:t>
      </w:r>
      <w:r w:rsidRPr="00C94CC9">
        <w:rPr>
          <w:rFonts w:eastAsia="Times New Roman"/>
          <w:i/>
        </w:rPr>
        <w:t>.</w:t>
      </w:r>
      <w:r w:rsidR="00FD6D2E">
        <w:rPr>
          <w:rFonts w:eastAsia="Times New Roman"/>
        </w:rPr>
        <w:t xml:space="preserve"> </w:t>
      </w:r>
      <w:r w:rsidRPr="00BB24DA">
        <w:rPr>
          <w:rFonts w:eastAsia="Times New Roman"/>
        </w:rPr>
        <w:t xml:space="preserve"> </w:t>
      </w:r>
      <w:proofErr w:type="spellStart"/>
      <w:r w:rsidRPr="00BB24DA">
        <w:rPr>
          <w:rFonts w:eastAsia="Times New Roman"/>
          <w:strike/>
        </w:rPr>
        <w:t>Filing</w:t>
      </w:r>
      <w:r w:rsidRPr="00BB24DA">
        <w:rPr>
          <w:rFonts w:eastAsia="Times New Roman"/>
          <w:u w:val="single"/>
        </w:rPr>
        <w:t>For</w:t>
      </w:r>
      <w:proofErr w:type="spellEnd"/>
      <w:r w:rsidRPr="00BB24DA">
        <w:rPr>
          <w:rFonts w:eastAsia="Times New Roman"/>
          <w:u w:val="single"/>
        </w:rPr>
        <w:t xml:space="preserve"> a document not filed electronically, filing </w:t>
      </w:r>
      <w:r w:rsidRPr="00BB24DA">
        <w:rPr>
          <w:rFonts w:eastAsia="Times New Roman"/>
        </w:rPr>
        <w:t xml:space="preserve">may be accomplished by </w:t>
      </w:r>
      <w:proofErr w:type="spellStart"/>
      <w:r w:rsidRPr="00BB24DA">
        <w:rPr>
          <w:rFonts w:eastAsia="Times New Roman"/>
          <w:strike/>
        </w:rPr>
        <w:t>transmission</w:t>
      </w:r>
      <w:r w:rsidRPr="00BB24DA">
        <w:rPr>
          <w:rFonts w:eastAsia="Times New Roman"/>
          <w:u w:val="single"/>
        </w:rPr>
        <w:t>mail</w:t>
      </w:r>
      <w:proofErr w:type="spellEnd"/>
      <w:r w:rsidRPr="00BB24DA">
        <w:rPr>
          <w:rFonts w:eastAsia="Times New Roman"/>
          <w:u w:val="single"/>
        </w:rPr>
        <w:t xml:space="preserve"> addressed</w:t>
      </w:r>
      <w:r w:rsidRPr="00BB24DA">
        <w:rPr>
          <w:rFonts w:eastAsia="Times New Roman"/>
        </w:rPr>
        <w:t xml:space="preserve"> to the clerk of the district court or BAP. </w:t>
      </w:r>
      <w:r w:rsidR="008F3B4F">
        <w:rPr>
          <w:rFonts w:eastAsia="Times New Roman"/>
        </w:rPr>
        <w:t xml:space="preserve"> </w:t>
      </w:r>
      <w:r w:rsidRPr="00BB24DA">
        <w:rPr>
          <w:rFonts w:eastAsia="Times New Roman"/>
        </w:rPr>
        <w:t xml:space="preserve">Except as provided in subdivision </w:t>
      </w:r>
      <w:r w:rsidRPr="00BB24DA">
        <w:rPr>
          <w:rFonts w:eastAsia="Times New Roman"/>
          <w:strike/>
        </w:rPr>
        <w:t>(a)(2)(B) and (C)</w:t>
      </w:r>
      <w:r w:rsidRPr="00BB24DA">
        <w:rPr>
          <w:rFonts w:eastAsia="Times New Roman"/>
        </w:rPr>
        <w:t xml:space="preserve"> </w:t>
      </w:r>
      <w:r w:rsidRPr="00BB24DA">
        <w:rPr>
          <w:rFonts w:eastAsia="Times New Roman"/>
          <w:u w:val="single"/>
        </w:rPr>
        <w:t>(a)(2)(A)(ii) and (iii)</w:t>
      </w:r>
      <w:r w:rsidRPr="00BB24DA">
        <w:rPr>
          <w:rFonts w:eastAsia="Times New Roman"/>
        </w:rPr>
        <w:t>, filing is timely only if the clerk receives the document within the time fixed for filing.</w:t>
      </w:r>
    </w:p>
    <w:p w:rsidR="008F0BA1" w:rsidRPr="00BB24DA" w:rsidRDefault="008F0BA1" w:rsidP="00161EF2">
      <w:pPr>
        <w:autoSpaceDE w:val="0"/>
        <w:autoSpaceDN w:val="0"/>
        <w:adjustRightInd w:val="0"/>
        <w:spacing w:after="0" w:line="480" w:lineRule="auto"/>
        <w:ind w:left="1440" w:firstLine="504"/>
        <w:jc w:val="both"/>
        <w:rPr>
          <w:rFonts w:eastAsia="Times New Roman"/>
        </w:rPr>
      </w:pPr>
      <w:bookmarkStart w:id="4" w:name="substructure-location_a_2_B"/>
      <w:bookmarkEnd w:id="4"/>
      <w:r w:rsidRPr="00BB24DA">
        <w:rPr>
          <w:rFonts w:eastAsia="Times New Roman"/>
          <w:strike/>
        </w:rPr>
        <w:t>(B)</w:t>
      </w:r>
      <w:r w:rsidRPr="00BB24DA">
        <w:rPr>
          <w:rFonts w:eastAsia="Times New Roman"/>
          <w:u w:val="single"/>
        </w:rPr>
        <w:t>(ii)</w:t>
      </w:r>
      <w:r w:rsidR="008F3B4F">
        <w:rPr>
          <w:rFonts w:eastAsia="Times New Roman"/>
        </w:rPr>
        <w:tab/>
      </w:r>
      <w:r w:rsidRPr="00BB24DA">
        <w:rPr>
          <w:rFonts w:eastAsia="Times New Roman"/>
          <w:i/>
          <w:iCs/>
        </w:rPr>
        <w:t>Brief or Appendix</w:t>
      </w:r>
      <w:r w:rsidRPr="00C94CC9">
        <w:rPr>
          <w:rFonts w:eastAsia="Times New Roman"/>
          <w:i/>
        </w:rPr>
        <w:t>.</w:t>
      </w:r>
      <w:r w:rsidRPr="00BB24DA">
        <w:rPr>
          <w:rFonts w:eastAsia="Times New Roman"/>
        </w:rPr>
        <w:t xml:space="preserve"> </w:t>
      </w:r>
      <w:r w:rsidR="00FD6D2E">
        <w:rPr>
          <w:rFonts w:eastAsia="Times New Roman"/>
        </w:rPr>
        <w:t xml:space="preserve"> </w:t>
      </w:r>
      <w:r w:rsidRPr="00BB24DA">
        <w:rPr>
          <w:rFonts w:eastAsia="Times New Roman"/>
        </w:rPr>
        <w:t>A brief or appendix</w:t>
      </w:r>
      <w:r w:rsidRPr="008F3B4F">
        <w:rPr>
          <w:rFonts w:eastAsia="Times New Roman"/>
          <w:u w:val="single"/>
        </w:rPr>
        <w:t xml:space="preserve"> </w:t>
      </w:r>
      <w:r w:rsidRPr="00BB24DA">
        <w:rPr>
          <w:rFonts w:eastAsia="Times New Roman"/>
          <w:u w:val="single"/>
        </w:rPr>
        <w:t>not filed electronically</w:t>
      </w:r>
      <w:r w:rsidRPr="00BB24DA">
        <w:rPr>
          <w:rFonts w:eastAsia="Times New Roman"/>
        </w:rPr>
        <w:t xml:space="preserve"> is also timely filed if, on or before the last day for filing, it is:</w:t>
      </w:r>
    </w:p>
    <w:p w:rsidR="008F0BA1" w:rsidRPr="00BB24DA" w:rsidRDefault="008F0BA1" w:rsidP="00161EF2">
      <w:pPr>
        <w:spacing w:after="0" w:line="480" w:lineRule="auto"/>
        <w:ind w:left="1944" w:firstLine="504"/>
        <w:jc w:val="both"/>
        <w:rPr>
          <w:rFonts w:eastAsia="Times New Roman"/>
        </w:rPr>
      </w:pPr>
      <w:bookmarkStart w:id="5" w:name="substructure-location_a_2_B_i"/>
      <w:bookmarkEnd w:id="5"/>
      <w:r w:rsidRPr="00BB24DA">
        <w:rPr>
          <w:rFonts w:eastAsia="Times New Roman"/>
          <w:strike/>
        </w:rPr>
        <w:lastRenderedPageBreak/>
        <w:t>(i)</w:t>
      </w:r>
      <w:r w:rsidRPr="00BB24DA">
        <w:rPr>
          <w:rFonts w:eastAsia="Times New Roman"/>
          <w:u w:val="single"/>
        </w:rPr>
        <w:t>•</w:t>
      </w:r>
      <w:r w:rsidR="00161EF2">
        <w:rPr>
          <w:rFonts w:eastAsia="Times New Roman"/>
        </w:rPr>
        <w:tab/>
      </w:r>
      <w:r w:rsidRPr="00BB24DA">
        <w:rPr>
          <w:rFonts w:eastAsia="Times New Roman"/>
        </w:rPr>
        <w:t>mailed to the clerk by first-class mail—or other class of mail that is at least as expeditious—postage prepaid</w:t>
      </w:r>
      <w:r w:rsidRPr="00BB24DA">
        <w:rPr>
          <w:rFonts w:eastAsia="Times New Roman"/>
          <w:strike/>
        </w:rPr>
        <w:t>, if the district court</w:t>
      </w:r>
      <w:r w:rsidR="00F95956">
        <w:rPr>
          <w:rFonts w:eastAsia="Times New Roman"/>
          <w:strike/>
        </w:rPr>
        <w:t>’</w:t>
      </w:r>
      <w:r w:rsidRPr="00BB24DA">
        <w:rPr>
          <w:rFonts w:eastAsia="Times New Roman"/>
          <w:strike/>
        </w:rPr>
        <w:t>s or BAP</w:t>
      </w:r>
      <w:r w:rsidR="00F95956">
        <w:rPr>
          <w:rFonts w:eastAsia="Times New Roman"/>
          <w:strike/>
        </w:rPr>
        <w:t>’</w:t>
      </w:r>
      <w:r w:rsidRPr="00BB24DA">
        <w:rPr>
          <w:rFonts w:eastAsia="Times New Roman"/>
          <w:strike/>
        </w:rPr>
        <w:t>s procedures permit or require a brief or appendix to be filed by mailing</w:t>
      </w:r>
      <w:r w:rsidRPr="00BB24DA">
        <w:rPr>
          <w:rFonts w:eastAsia="Times New Roman"/>
        </w:rPr>
        <w:t>; or</w:t>
      </w:r>
    </w:p>
    <w:p w:rsidR="008F0BA1" w:rsidRPr="00BB24DA" w:rsidRDefault="008F0BA1" w:rsidP="003F0849">
      <w:pPr>
        <w:spacing w:after="0" w:line="480" w:lineRule="auto"/>
        <w:ind w:left="1944" w:firstLine="504"/>
        <w:jc w:val="both"/>
        <w:rPr>
          <w:rFonts w:eastAsia="Times New Roman"/>
        </w:rPr>
      </w:pPr>
      <w:bookmarkStart w:id="6" w:name="substructure-location_a_2_B_ii"/>
      <w:bookmarkEnd w:id="6"/>
      <w:r w:rsidRPr="00BB24DA">
        <w:rPr>
          <w:rFonts w:eastAsia="Times New Roman"/>
          <w:strike/>
        </w:rPr>
        <w:t>(ii)</w:t>
      </w:r>
      <w:r w:rsidRPr="00BB24DA">
        <w:rPr>
          <w:rFonts w:eastAsia="Times New Roman"/>
          <w:u w:val="single"/>
        </w:rPr>
        <w:t>•</w:t>
      </w:r>
      <w:r w:rsidR="008F3B4F">
        <w:rPr>
          <w:rFonts w:eastAsia="Times New Roman"/>
        </w:rPr>
        <w:tab/>
      </w:r>
      <w:r w:rsidRPr="00BB24DA">
        <w:rPr>
          <w:rFonts w:eastAsia="Times New Roman"/>
        </w:rPr>
        <w:t>dispatched to a third-party commercial carrier for delivery within 3 days to the clerk</w:t>
      </w:r>
      <w:r w:rsidRPr="00BB24DA">
        <w:rPr>
          <w:rFonts w:eastAsia="Times New Roman"/>
          <w:strike/>
        </w:rPr>
        <w:t>, if the court</w:t>
      </w:r>
      <w:r w:rsidR="005B34EB">
        <w:rPr>
          <w:rFonts w:eastAsia="Times New Roman"/>
          <w:strike/>
        </w:rPr>
        <w:t>’</w:t>
      </w:r>
      <w:r w:rsidRPr="00BB24DA">
        <w:rPr>
          <w:rFonts w:eastAsia="Times New Roman"/>
          <w:strike/>
        </w:rPr>
        <w:t>s procedures so permit or require</w:t>
      </w:r>
      <w:r w:rsidRPr="00BB24DA">
        <w:rPr>
          <w:rFonts w:eastAsia="Times New Roman"/>
        </w:rPr>
        <w:t>.</w:t>
      </w:r>
      <w:bookmarkStart w:id="7" w:name="substructure-location_a_2_C"/>
      <w:bookmarkEnd w:id="7"/>
    </w:p>
    <w:p w:rsidR="008F0BA1" w:rsidRPr="00BB24DA" w:rsidRDefault="008F0BA1" w:rsidP="003F0849">
      <w:pPr>
        <w:autoSpaceDE w:val="0"/>
        <w:autoSpaceDN w:val="0"/>
        <w:adjustRightInd w:val="0"/>
        <w:spacing w:after="0" w:line="480" w:lineRule="auto"/>
        <w:ind w:left="1440" w:firstLine="504"/>
        <w:jc w:val="both"/>
        <w:rPr>
          <w:u w:val="single"/>
        </w:rPr>
      </w:pPr>
      <w:r w:rsidRPr="00BB24DA">
        <w:rPr>
          <w:rFonts w:eastAsia="Times New Roman"/>
          <w:strike/>
        </w:rPr>
        <w:t>(C)</w:t>
      </w:r>
      <w:r w:rsidRPr="00BB24DA">
        <w:rPr>
          <w:rFonts w:eastAsia="Times New Roman"/>
          <w:u w:val="single"/>
        </w:rPr>
        <w:t>(iii)</w:t>
      </w:r>
      <w:r w:rsidR="008F3B4F">
        <w:rPr>
          <w:rFonts w:eastAsia="Times New Roman"/>
        </w:rPr>
        <w:tab/>
      </w:r>
      <w:r w:rsidRPr="00BB24DA">
        <w:rPr>
          <w:rFonts w:eastAsia="Times New Roman"/>
          <w:i/>
          <w:iCs/>
        </w:rPr>
        <w:t>Inmate Filing</w:t>
      </w:r>
      <w:r w:rsidRPr="00C94CC9">
        <w:rPr>
          <w:rFonts w:eastAsia="Times New Roman"/>
          <w:i/>
        </w:rPr>
        <w:t>.</w:t>
      </w:r>
      <w:r w:rsidRPr="00BB24DA">
        <w:t xml:space="preserve">  </w:t>
      </w:r>
      <w:r w:rsidRPr="00BB24DA">
        <w:rPr>
          <w:u w:val="single"/>
        </w:rPr>
        <w:t>If an institution has a system designed for legal mail, an inmate</w:t>
      </w:r>
      <w:r w:rsidRPr="004A055D">
        <w:rPr>
          <w:u w:val="single"/>
        </w:rPr>
        <w:t xml:space="preserve"> </w:t>
      </w:r>
      <w:r w:rsidRPr="00BB24DA">
        <w:rPr>
          <w:u w:val="single"/>
        </w:rPr>
        <w:t>confined there must use that system to receive the benefit of this Rule</w:t>
      </w:r>
      <w:r w:rsidR="00343DD3">
        <w:rPr>
          <w:u w:val="single"/>
        </w:rPr>
        <w:t> </w:t>
      </w:r>
      <w:r w:rsidRPr="00BB24DA">
        <w:rPr>
          <w:u w:val="single"/>
        </w:rPr>
        <w:t>8011(a)(2)(A)(iii).</w:t>
      </w:r>
      <w:r w:rsidRPr="00BB24DA">
        <w:rPr>
          <w:rFonts w:eastAsia="Times New Roman"/>
        </w:rPr>
        <w:t xml:space="preserve">  A document </w:t>
      </w:r>
      <w:r w:rsidRPr="00BB24DA">
        <w:rPr>
          <w:rFonts w:eastAsia="Times New Roman"/>
          <w:u w:val="single"/>
        </w:rPr>
        <w:t xml:space="preserve">not </w:t>
      </w:r>
      <w:r w:rsidRPr="00BB24DA">
        <w:rPr>
          <w:rFonts w:eastAsia="Times New Roman"/>
        </w:rPr>
        <w:t xml:space="preserve">filed </w:t>
      </w:r>
      <w:r w:rsidRPr="00BB24DA">
        <w:rPr>
          <w:rFonts w:eastAsia="Times New Roman"/>
          <w:u w:val="single"/>
        </w:rPr>
        <w:t xml:space="preserve">electronically </w:t>
      </w:r>
      <w:r w:rsidRPr="00BB24DA">
        <w:rPr>
          <w:rFonts w:eastAsia="Times New Roman"/>
        </w:rPr>
        <w:t xml:space="preserve">by an inmate confined in an institution is timely if </w:t>
      </w:r>
      <w:r w:rsidRPr="00BB24DA">
        <w:rPr>
          <w:rFonts w:eastAsia="Times New Roman"/>
          <w:u w:val="single"/>
        </w:rPr>
        <w:t xml:space="preserve">it is </w:t>
      </w:r>
      <w:r w:rsidRPr="00BB24DA">
        <w:rPr>
          <w:rFonts w:eastAsia="Times New Roman"/>
        </w:rPr>
        <w:t xml:space="preserve">deposited in </w:t>
      </w:r>
      <w:r w:rsidRPr="00BB24DA">
        <w:rPr>
          <w:rFonts w:eastAsia="Times New Roman"/>
        </w:rPr>
        <w:lastRenderedPageBreak/>
        <w:t>the institution</w:t>
      </w:r>
      <w:r w:rsidR="002843DE">
        <w:rPr>
          <w:rFonts w:eastAsia="Times New Roman"/>
        </w:rPr>
        <w:t>’</w:t>
      </w:r>
      <w:r w:rsidRPr="00BB24DA">
        <w:rPr>
          <w:rFonts w:eastAsia="Times New Roman"/>
        </w:rPr>
        <w:t>s internal mailing system on or before the last day for filing</w:t>
      </w:r>
      <w:r w:rsidRPr="00BB24DA">
        <w:rPr>
          <w:rFonts w:eastAsia="Times New Roman"/>
          <w:strike/>
        </w:rPr>
        <w:t xml:space="preserve">. </w:t>
      </w:r>
      <w:r w:rsidR="006C5C64">
        <w:rPr>
          <w:rFonts w:eastAsia="Times New Roman"/>
          <w:strike/>
        </w:rPr>
        <w:t xml:space="preserve"> </w:t>
      </w:r>
      <w:r w:rsidRPr="00BB24DA">
        <w:rPr>
          <w:rFonts w:eastAsia="Times New Roman"/>
          <w:strike/>
        </w:rPr>
        <w:t xml:space="preserve">If the institution has a system designed for legal mail, the inmate must use that system to receive the benefit of this rule. </w:t>
      </w:r>
      <w:r w:rsidR="006C5C64">
        <w:rPr>
          <w:rFonts w:eastAsia="Times New Roman"/>
          <w:strike/>
        </w:rPr>
        <w:t xml:space="preserve"> </w:t>
      </w:r>
      <w:r w:rsidRPr="00BB24DA">
        <w:rPr>
          <w:rFonts w:eastAsia="Times New Roman"/>
          <w:strike/>
        </w:rPr>
        <w:t>Timely filing may be shown by a declaration in compliance with 28 U.S.C. §</w:t>
      </w:r>
      <w:r w:rsidR="006C5C64">
        <w:rPr>
          <w:rFonts w:eastAsia="Times New Roman"/>
          <w:strike/>
        </w:rPr>
        <w:t xml:space="preserve"> </w:t>
      </w:r>
      <w:r w:rsidRPr="00BB24DA">
        <w:rPr>
          <w:rFonts w:eastAsia="Times New Roman"/>
          <w:strike/>
        </w:rPr>
        <w:t>1746 or by a notarized statement, either of which must set forth the date of deposit and state that first-class postage has been prepaid.</w:t>
      </w:r>
      <w:r w:rsidRPr="00BB24DA">
        <w:t xml:space="preserve"> </w:t>
      </w:r>
      <w:r w:rsidRPr="00BB24DA">
        <w:rPr>
          <w:u w:val="single"/>
        </w:rPr>
        <w:t>and:</w:t>
      </w:r>
    </w:p>
    <w:p w:rsidR="008F0BA1" w:rsidRPr="003F0849" w:rsidRDefault="00561F59" w:rsidP="003F0849">
      <w:pPr>
        <w:pStyle w:val="ListParagraph"/>
        <w:numPr>
          <w:ilvl w:val="0"/>
          <w:numId w:val="11"/>
        </w:numPr>
        <w:autoSpaceDE w:val="0"/>
        <w:autoSpaceDN w:val="0"/>
        <w:adjustRightInd w:val="0"/>
        <w:spacing w:after="0" w:line="480" w:lineRule="auto"/>
        <w:ind w:left="1944" w:firstLine="504"/>
        <w:jc w:val="both"/>
        <w:rPr>
          <w:u w:val="single"/>
        </w:rPr>
      </w:pPr>
      <w:r w:rsidRPr="003F0849">
        <w:rPr>
          <w:u w:val="single"/>
        </w:rPr>
        <w:t xml:space="preserve">it is accompanied by </w:t>
      </w:r>
      <w:r w:rsidR="008F0BA1" w:rsidRPr="003F0849">
        <w:rPr>
          <w:u w:val="single"/>
        </w:rPr>
        <w:t>a declaration in compliance with 28 U.S.C. § 1746—or a notarized</w:t>
      </w:r>
      <w:r w:rsidR="008F0BA1" w:rsidRPr="00BB24DA">
        <w:t xml:space="preserve"> </w:t>
      </w:r>
      <w:r w:rsidR="008F0BA1" w:rsidRPr="003F0849">
        <w:rPr>
          <w:u w:val="single"/>
        </w:rPr>
        <w:t>statement—setting out the date of deposit and stating that first-class postage is being prepaid; or</w:t>
      </w:r>
      <w:r w:rsidR="003F0849">
        <w:rPr>
          <w:u w:val="single"/>
        </w:rPr>
        <w:t xml:space="preserve"> </w:t>
      </w:r>
      <w:r w:rsidR="008F0BA1" w:rsidRPr="003F0849">
        <w:rPr>
          <w:u w:val="single"/>
        </w:rPr>
        <w:t xml:space="preserve">evidence (such as a postmark or date stamp) </w:t>
      </w:r>
      <w:r w:rsidR="008F0BA1" w:rsidRPr="003F0849">
        <w:rPr>
          <w:u w:val="single"/>
        </w:rPr>
        <w:lastRenderedPageBreak/>
        <w:t xml:space="preserve">showing that the notice was so deposited and that postage was prepaid; or </w:t>
      </w:r>
    </w:p>
    <w:p w:rsidR="008F0BA1" w:rsidRPr="003F0849" w:rsidRDefault="008F0BA1" w:rsidP="003F0849">
      <w:pPr>
        <w:pStyle w:val="ListParagraph"/>
        <w:numPr>
          <w:ilvl w:val="0"/>
          <w:numId w:val="11"/>
        </w:numPr>
        <w:autoSpaceDE w:val="0"/>
        <w:autoSpaceDN w:val="0"/>
        <w:adjustRightInd w:val="0"/>
        <w:spacing w:after="0" w:line="480" w:lineRule="auto"/>
        <w:ind w:left="1944" w:firstLine="504"/>
        <w:jc w:val="both"/>
        <w:rPr>
          <w:strike/>
          <w:u w:val="single"/>
        </w:rPr>
      </w:pPr>
      <w:r w:rsidRPr="003F0849">
        <w:rPr>
          <w:u w:val="single"/>
        </w:rPr>
        <w:t xml:space="preserve">the appellate court exercises its discretion to permit the later filing of a declaration or notarized statement that satisfies </w:t>
      </w:r>
      <w:r w:rsidR="00F60898">
        <w:rPr>
          <w:u w:val="single"/>
        </w:rPr>
        <w:t xml:space="preserve">this </w:t>
      </w:r>
      <w:r w:rsidRPr="003F0849">
        <w:rPr>
          <w:u w:val="single"/>
        </w:rPr>
        <w:t>Rule</w:t>
      </w:r>
      <w:r w:rsidR="00F60898">
        <w:rPr>
          <w:u w:val="single"/>
        </w:rPr>
        <w:t> </w:t>
      </w:r>
      <w:r w:rsidRPr="003F0849">
        <w:rPr>
          <w:u w:val="single"/>
        </w:rPr>
        <w:t>8011(a)(2)(A)(i</w:t>
      </w:r>
      <w:r w:rsidR="00F60898">
        <w:rPr>
          <w:u w:val="single"/>
        </w:rPr>
        <w:t>ii</w:t>
      </w:r>
      <w:r w:rsidRPr="003F0849">
        <w:rPr>
          <w:u w:val="single"/>
        </w:rPr>
        <w:t>).</w:t>
      </w:r>
    </w:p>
    <w:p w:rsidR="008F0BA1" w:rsidRPr="00BB24DA" w:rsidRDefault="008F0BA1" w:rsidP="0074331B">
      <w:pPr>
        <w:autoSpaceDE w:val="0"/>
        <w:autoSpaceDN w:val="0"/>
        <w:adjustRightInd w:val="0"/>
        <w:spacing w:after="0" w:line="480" w:lineRule="auto"/>
        <w:ind w:left="1008" w:firstLine="504"/>
        <w:jc w:val="both"/>
        <w:rPr>
          <w:rFonts w:eastAsia="Times New Roman"/>
        </w:rPr>
      </w:pPr>
      <w:r w:rsidRPr="00BB24DA">
        <w:rPr>
          <w:rFonts w:eastAsia="Times New Roman"/>
          <w:u w:val="single"/>
        </w:rPr>
        <w:t>(B)</w:t>
      </w:r>
      <w:r w:rsidR="0074331B">
        <w:rPr>
          <w:rFonts w:eastAsia="Times New Roman"/>
          <w:u w:val="single"/>
        </w:rPr>
        <w:tab/>
      </w:r>
      <w:r w:rsidRPr="00BB24DA">
        <w:rPr>
          <w:rFonts w:eastAsia="Times New Roman"/>
          <w:i/>
          <w:u w:val="single"/>
        </w:rPr>
        <w:t>Electronic Filing.</w:t>
      </w:r>
    </w:p>
    <w:p w:rsidR="008F0BA1" w:rsidRPr="00BB24DA" w:rsidRDefault="008F0BA1" w:rsidP="0074331B">
      <w:pPr>
        <w:autoSpaceDE w:val="0"/>
        <w:autoSpaceDN w:val="0"/>
        <w:adjustRightInd w:val="0"/>
        <w:spacing w:after="0" w:line="480" w:lineRule="auto"/>
        <w:ind w:left="1440" w:firstLine="504"/>
        <w:jc w:val="both"/>
        <w:rPr>
          <w:rFonts w:eastAsia="Times New Roman"/>
          <w:u w:val="single"/>
        </w:rPr>
      </w:pPr>
      <w:r w:rsidRPr="00BB24DA">
        <w:rPr>
          <w:rFonts w:eastAsia="Times New Roman"/>
          <w:u w:val="single"/>
        </w:rPr>
        <w:t>(i)</w:t>
      </w:r>
      <w:r w:rsidR="0074331B">
        <w:rPr>
          <w:rFonts w:eastAsia="Times New Roman"/>
          <w:u w:val="single"/>
        </w:rPr>
        <w:tab/>
      </w:r>
      <w:r w:rsidRPr="00BB24DA">
        <w:rPr>
          <w:rFonts w:eastAsia="Times New Roman"/>
          <w:i/>
          <w:u w:val="single"/>
        </w:rPr>
        <w:t>By a Represented Person—Generally Required; Exceptions</w:t>
      </w:r>
      <w:r w:rsidRPr="00C94CC9">
        <w:rPr>
          <w:rFonts w:eastAsia="Times New Roman"/>
          <w:i/>
          <w:u w:val="single"/>
        </w:rPr>
        <w:t>.</w:t>
      </w:r>
      <w:r w:rsidRPr="00BB24DA">
        <w:rPr>
          <w:rFonts w:eastAsia="Times New Roman"/>
          <w:u w:val="single"/>
        </w:rPr>
        <w:t xml:space="preserve">  An entity represented by an attorney must file electronically, unless nonelectronic filing is allowed by the court for good cause or is allowed or required by local rule.</w:t>
      </w:r>
    </w:p>
    <w:p w:rsidR="008F0BA1" w:rsidRPr="00BB24DA" w:rsidRDefault="008F0BA1" w:rsidP="0074331B">
      <w:pPr>
        <w:autoSpaceDE w:val="0"/>
        <w:autoSpaceDN w:val="0"/>
        <w:adjustRightInd w:val="0"/>
        <w:spacing w:after="0" w:line="480" w:lineRule="auto"/>
        <w:ind w:left="1440" w:firstLine="504"/>
        <w:jc w:val="both"/>
        <w:rPr>
          <w:rFonts w:eastAsia="Times New Roman"/>
        </w:rPr>
      </w:pPr>
      <w:r w:rsidRPr="00BB24DA">
        <w:rPr>
          <w:rFonts w:eastAsia="Times New Roman"/>
          <w:u w:val="single"/>
        </w:rPr>
        <w:lastRenderedPageBreak/>
        <w:t>(ii)</w:t>
      </w:r>
      <w:r w:rsidR="0074331B">
        <w:rPr>
          <w:rFonts w:eastAsia="Times New Roman"/>
          <w:u w:val="single"/>
        </w:rPr>
        <w:tab/>
      </w:r>
      <w:r w:rsidRPr="00BB24DA">
        <w:rPr>
          <w:rFonts w:eastAsia="Times New Roman"/>
          <w:i/>
          <w:u w:val="single"/>
        </w:rPr>
        <w:t>By an Unrepresented Individual—When Allowed or Required</w:t>
      </w:r>
      <w:r w:rsidRPr="00C94CC9">
        <w:rPr>
          <w:rFonts w:eastAsia="Times New Roman"/>
          <w:i/>
          <w:u w:val="single"/>
        </w:rPr>
        <w:t xml:space="preserve">. </w:t>
      </w:r>
      <w:r w:rsidRPr="00BB24DA">
        <w:rPr>
          <w:rFonts w:eastAsia="Times New Roman"/>
          <w:u w:val="single"/>
        </w:rPr>
        <w:t xml:space="preserve"> An individual not represented by an attorney:</w:t>
      </w:r>
    </w:p>
    <w:p w:rsidR="008F0BA1" w:rsidRPr="00BB24DA" w:rsidRDefault="008F0BA1" w:rsidP="0074331B">
      <w:pPr>
        <w:pStyle w:val="ListParagraph"/>
        <w:numPr>
          <w:ilvl w:val="0"/>
          <w:numId w:val="11"/>
        </w:numPr>
        <w:autoSpaceDE w:val="0"/>
        <w:autoSpaceDN w:val="0"/>
        <w:adjustRightInd w:val="0"/>
        <w:spacing w:after="0" w:line="480" w:lineRule="auto"/>
        <w:ind w:left="1944" w:firstLine="504"/>
        <w:jc w:val="both"/>
        <w:rPr>
          <w:rFonts w:eastAsia="Times New Roman"/>
          <w:u w:val="single"/>
        </w:rPr>
      </w:pPr>
      <w:r w:rsidRPr="00BB24DA">
        <w:rPr>
          <w:rFonts w:eastAsia="Times New Roman"/>
          <w:u w:val="single"/>
        </w:rPr>
        <w:t>may file electronically only if allowed by court order or by local rule; and</w:t>
      </w:r>
    </w:p>
    <w:p w:rsidR="008F0BA1" w:rsidRPr="00BB24DA" w:rsidRDefault="008F0BA1" w:rsidP="0074331B">
      <w:pPr>
        <w:pStyle w:val="ListParagraph"/>
        <w:numPr>
          <w:ilvl w:val="0"/>
          <w:numId w:val="11"/>
        </w:numPr>
        <w:autoSpaceDE w:val="0"/>
        <w:autoSpaceDN w:val="0"/>
        <w:adjustRightInd w:val="0"/>
        <w:spacing w:after="0" w:line="480" w:lineRule="auto"/>
        <w:ind w:left="1944" w:firstLine="504"/>
        <w:jc w:val="both"/>
        <w:rPr>
          <w:rFonts w:eastAsia="Times New Roman"/>
          <w:u w:val="single"/>
        </w:rPr>
      </w:pPr>
      <w:r w:rsidRPr="00BB24DA">
        <w:rPr>
          <w:rFonts w:eastAsia="Times New Roman"/>
          <w:u w:val="single"/>
        </w:rPr>
        <w:t>may be required to file electronically only by court order, or by a local rule that includes reasonable exceptions.</w:t>
      </w:r>
    </w:p>
    <w:p w:rsidR="008F0BA1" w:rsidRPr="00BB24DA" w:rsidRDefault="008F0BA1" w:rsidP="0074331B">
      <w:pPr>
        <w:autoSpaceDE w:val="0"/>
        <w:autoSpaceDN w:val="0"/>
        <w:adjustRightInd w:val="0"/>
        <w:spacing w:after="0" w:line="480" w:lineRule="auto"/>
        <w:ind w:left="1440" w:firstLine="504"/>
        <w:jc w:val="both"/>
        <w:rPr>
          <w:rFonts w:eastAsia="Times New Roman"/>
        </w:rPr>
      </w:pPr>
      <w:r w:rsidRPr="00BB24DA">
        <w:rPr>
          <w:rFonts w:eastAsia="Times New Roman"/>
          <w:u w:val="single"/>
        </w:rPr>
        <w:t>(iii)</w:t>
      </w:r>
      <w:r w:rsidR="0074331B">
        <w:rPr>
          <w:rFonts w:eastAsia="Times New Roman"/>
          <w:u w:val="single"/>
        </w:rPr>
        <w:tab/>
      </w:r>
      <w:r w:rsidRPr="00BB24DA">
        <w:rPr>
          <w:rFonts w:eastAsia="Times New Roman"/>
          <w:i/>
          <w:u w:val="single"/>
        </w:rPr>
        <w:t xml:space="preserve">Same as </w:t>
      </w:r>
      <w:r w:rsidR="008F4AF3">
        <w:rPr>
          <w:rFonts w:eastAsia="Times New Roman"/>
          <w:i/>
          <w:u w:val="single"/>
        </w:rPr>
        <w:t xml:space="preserve">a </w:t>
      </w:r>
      <w:r w:rsidRPr="00BB24DA">
        <w:rPr>
          <w:rFonts w:eastAsia="Times New Roman"/>
          <w:i/>
          <w:u w:val="single"/>
        </w:rPr>
        <w:t>Written Paper</w:t>
      </w:r>
      <w:r w:rsidRPr="00C94CC9">
        <w:rPr>
          <w:rFonts w:eastAsia="Times New Roman"/>
          <w:i/>
          <w:u w:val="single"/>
        </w:rPr>
        <w:t>.</w:t>
      </w:r>
      <w:r w:rsidRPr="00BB24DA">
        <w:rPr>
          <w:rFonts w:eastAsia="Times New Roman"/>
          <w:u w:val="single"/>
        </w:rPr>
        <w:t xml:space="preserve">  A document filed electronically is a written paper for purposes of these rules.</w:t>
      </w:r>
    </w:p>
    <w:p w:rsidR="008F0BA1" w:rsidRPr="00BB24DA" w:rsidRDefault="008F0BA1" w:rsidP="0074331B">
      <w:pPr>
        <w:autoSpaceDE w:val="0"/>
        <w:autoSpaceDN w:val="0"/>
        <w:adjustRightInd w:val="0"/>
        <w:spacing w:after="0" w:line="480" w:lineRule="auto"/>
        <w:ind w:left="1008" w:firstLine="504"/>
        <w:jc w:val="both"/>
        <w:rPr>
          <w:rFonts w:eastAsia="Times New Roman"/>
        </w:rPr>
      </w:pPr>
      <w:bookmarkStart w:id="8" w:name="substructure-location_a_2_D"/>
      <w:bookmarkEnd w:id="8"/>
      <w:r w:rsidRPr="00BB24DA">
        <w:rPr>
          <w:rFonts w:eastAsia="Times New Roman"/>
          <w:strike/>
        </w:rPr>
        <w:t>(D)</w:t>
      </w:r>
      <w:r w:rsidRPr="00BB24DA">
        <w:rPr>
          <w:rFonts w:eastAsia="Times New Roman"/>
          <w:u w:val="single"/>
        </w:rPr>
        <w:t>(C)</w:t>
      </w:r>
      <w:r w:rsidR="0074331B">
        <w:rPr>
          <w:rFonts w:eastAsia="Times New Roman"/>
        </w:rPr>
        <w:tab/>
      </w:r>
      <w:r w:rsidRPr="00BB24DA">
        <w:rPr>
          <w:rFonts w:eastAsia="Times New Roman"/>
          <w:i/>
          <w:iCs/>
        </w:rPr>
        <w:t>Copies</w:t>
      </w:r>
      <w:r w:rsidRPr="00C94CC9">
        <w:rPr>
          <w:rFonts w:eastAsia="Times New Roman"/>
          <w:i/>
        </w:rPr>
        <w:t>.</w:t>
      </w:r>
      <w:r w:rsidRPr="00BB24DA">
        <w:rPr>
          <w:rFonts w:eastAsia="Times New Roman"/>
        </w:rPr>
        <w:t xml:space="preserve"> </w:t>
      </w:r>
      <w:r w:rsidR="0074331B">
        <w:rPr>
          <w:rFonts w:eastAsia="Times New Roman"/>
        </w:rPr>
        <w:t xml:space="preserve"> </w:t>
      </w:r>
      <w:r w:rsidRPr="00BB24DA">
        <w:rPr>
          <w:rFonts w:eastAsia="Times New Roman"/>
        </w:rPr>
        <w:t xml:space="preserve">If a document is filed electronically, no paper copy is required. If a document is filed by mail or delivery to the district court or BAP, no additional copies are </w:t>
      </w:r>
      <w:r w:rsidRPr="00BB24DA">
        <w:rPr>
          <w:rFonts w:eastAsia="Times New Roman"/>
        </w:rPr>
        <w:lastRenderedPageBreak/>
        <w:t>required. But the district court or BAP may require by local rule or by order in a particular case the filing or furnishing of a specified number of paper copies.</w:t>
      </w:r>
      <w:bookmarkStart w:id="9" w:name="substructure-location_a_3"/>
      <w:bookmarkEnd w:id="9"/>
    </w:p>
    <w:p w:rsidR="008F0BA1" w:rsidRPr="00BB24DA" w:rsidRDefault="008F0BA1" w:rsidP="008F0BA1">
      <w:pPr>
        <w:spacing w:after="0" w:line="480" w:lineRule="auto"/>
        <w:ind w:firstLine="240"/>
        <w:jc w:val="center"/>
        <w:rPr>
          <w:rFonts w:eastAsia="Times New Roman"/>
        </w:rPr>
      </w:pPr>
      <w:r w:rsidRPr="00BB24DA">
        <w:rPr>
          <w:rFonts w:eastAsia="Times New Roman"/>
        </w:rPr>
        <w:t>* * * * *</w:t>
      </w:r>
    </w:p>
    <w:p w:rsidR="008F0BA1" w:rsidRPr="00BB24DA" w:rsidRDefault="008F0BA1" w:rsidP="0074331B">
      <w:pPr>
        <w:spacing w:after="0" w:line="480" w:lineRule="auto"/>
        <w:ind w:firstLine="504"/>
        <w:jc w:val="both"/>
        <w:rPr>
          <w:rFonts w:eastAsia="Times New Roman"/>
        </w:rPr>
      </w:pPr>
      <w:bookmarkStart w:id="10" w:name="substructure-location_b"/>
      <w:bookmarkStart w:id="11" w:name="substructure-location_c"/>
      <w:bookmarkEnd w:id="10"/>
      <w:bookmarkEnd w:id="11"/>
      <w:r w:rsidRPr="00BB24DA">
        <w:rPr>
          <w:rFonts w:eastAsia="Times New Roman"/>
        </w:rPr>
        <w:t>(c)</w:t>
      </w:r>
      <w:r w:rsidR="0074331B">
        <w:rPr>
          <w:rFonts w:eastAsia="Times New Roman"/>
        </w:rPr>
        <w:tab/>
      </w:r>
      <w:r w:rsidRPr="00BB24DA">
        <w:rPr>
          <w:rFonts w:eastAsia="Times New Roman"/>
        </w:rPr>
        <w:t>MANNER OF SERVICE.</w:t>
      </w:r>
    </w:p>
    <w:p w:rsidR="008F0BA1" w:rsidRPr="00BB24DA" w:rsidRDefault="008F0BA1" w:rsidP="0074331B">
      <w:pPr>
        <w:spacing w:after="0" w:line="480" w:lineRule="auto"/>
        <w:ind w:left="504" w:firstLine="504"/>
        <w:jc w:val="both"/>
        <w:rPr>
          <w:rFonts w:eastAsia="Times New Roman"/>
        </w:rPr>
      </w:pPr>
      <w:bookmarkStart w:id="12" w:name="substructure-location_c_1"/>
      <w:bookmarkEnd w:id="12"/>
      <w:r w:rsidRPr="00BB24DA">
        <w:rPr>
          <w:rFonts w:eastAsia="Times New Roman"/>
        </w:rPr>
        <w:t>(1)</w:t>
      </w:r>
      <w:r w:rsidR="0074331B">
        <w:rPr>
          <w:rFonts w:eastAsia="Times New Roman"/>
        </w:rPr>
        <w:tab/>
      </w:r>
      <w:r w:rsidRPr="00BB24DA">
        <w:rPr>
          <w:rFonts w:eastAsia="Times New Roman"/>
          <w:i/>
          <w:u w:val="single"/>
        </w:rPr>
        <w:t xml:space="preserve">Nonelectronic Service. </w:t>
      </w:r>
      <w:r w:rsidRPr="00BB24DA">
        <w:rPr>
          <w:rFonts w:eastAsia="Times New Roman"/>
          <w:i/>
          <w:iCs/>
          <w:strike/>
        </w:rPr>
        <w:t>Methods</w:t>
      </w:r>
      <w:r w:rsidRPr="00C94CC9">
        <w:rPr>
          <w:rFonts w:eastAsia="Times New Roman"/>
          <w:i/>
          <w:strike/>
        </w:rPr>
        <w:t>.</w:t>
      </w:r>
      <w:r w:rsidRPr="00BB24DA">
        <w:rPr>
          <w:rFonts w:eastAsia="Times New Roman"/>
          <w:strike/>
        </w:rPr>
        <w:t xml:space="preserve"> Service must be made electronically, unless it is being made by or on an individual who is not represented by counsel or the court</w:t>
      </w:r>
      <w:r w:rsidR="002843DE">
        <w:rPr>
          <w:rFonts w:eastAsia="Times New Roman"/>
          <w:strike/>
        </w:rPr>
        <w:t>’</w:t>
      </w:r>
      <w:r w:rsidRPr="00BB24DA">
        <w:rPr>
          <w:rFonts w:eastAsia="Times New Roman"/>
          <w:strike/>
        </w:rPr>
        <w:t>s governing rules permit or require service by mail or other means of delivery. Service</w:t>
      </w:r>
      <w:r w:rsidRPr="00BB24DA">
        <w:rPr>
          <w:rFonts w:eastAsia="Times New Roman"/>
        </w:rPr>
        <w:t xml:space="preserve"> </w:t>
      </w:r>
      <w:r w:rsidRPr="00BB24DA">
        <w:rPr>
          <w:rFonts w:eastAsia="Times New Roman"/>
          <w:u w:val="single"/>
        </w:rPr>
        <w:t xml:space="preserve">Nonelectronic service </w:t>
      </w:r>
      <w:r w:rsidRPr="00BB24DA">
        <w:rPr>
          <w:rFonts w:eastAsia="Times New Roman"/>
        </w:rPr>
        <w:t xml:space="preserve">may be </w:t>
      </w:r>
      <w:r w:rsidRPr="00BB24DA">
        <w:rPr>
          <w:rFonts w:eastAsia="Times New Roman"/>
          <w:strike/>
        </w:rPr>
        <w:t>made by or on an unrepresented party</w:t>
      </w:r>
      <w:r w:rsidRPr="00BB24DA">
        <w:rPr>
          <w:rFonts w:eastAsia="Times New Roman"/>
        </w:rPr>
        <w:t xml:space="preserve"> by any of the following </w:t>
      </w:r>
      <w:r w:rsidRPr="00BB24DA">
        <w:rPr>
          <w:rFonts w:eastAsia="Times New Roman"/>
          <w:strike/>
        </w:rPr>
        <w:t>methods</w:t>
      </w:r>
      <w:r w:rsidRPr="00BB24DA">
        <w:rPr>
          <w:rFonts w:eastAsia="Times New Roman"/>
        </w:rPr>
        <w:t>:</w:t>
      </w:r>
    </w:p>
    <w:p w:rsidR="008F0BA1" w:rsidRPr="00BB24DA" w:rsidRDefault="008F0BA1" w:rsidP="0074331B">
      <w:pPr>
        <w:autoSpaceDE w:val="0"/>
        <w:autoSpaceDN w:val="0"/>
        <w:adjustRightInd w:val="0"/>
        <w:spacing w:after="0" w:line="480" w:lineRule="auto"/>
        <w:ind w:left="1008" w:firstLine="504"/>
        <w:jc w:val="both"/>
        <w:rPr>
          <w:rFonts w:eastAsia="Times New Roman"/>
        </w:rPr>
      </w:pPr>
      <w:bookmarkStart w:id="13" w:name="substructure-location_c_1_A"/>
      <w:bookmarkEnd w:id="13"/>
      <w:r w:rsidRPr="00BB24DA">
        <w:rPr>
          <w:rFonts w:eastAsia="Times New Roman"/>
        </w:rPr>
        <w:t>(A)</w:t>
      </w:r>
      <w:r w:rsidR="0074331B">
        <w:rPr>
          <w:rFonts w:eastAsia="Times New Roman"/>
        </w:rPr>
        <w:tab/>
      </w:r>
      <w:r w:rsidRPr="00BB24DA">
        <w:rPr>
          <w:rFonts w:eastAsia="Times New Roman"/>
        </w:rPr>
        <w:t>personal delivery;</w:t>
      </w:r>
    </w:p>
    <w:p w:rsidR="008F0BA1" w:rsidRPr="00BB24DA" w:rsidRDefault="008F0BA1" w:rsidP="0074331B">
      <w:pPr>
        <w:autoSpaceDE w:val="0"/>
        <w:autoSpaceDN w:val="0"/>
        <w:adjustRightInd w:val="0"/>
        <w:spacing w:after="0" w:line="480" w:lineRule="auto"/>
        <w:ind w:left="1008" w:firstLine="504"/>
        <w:jc w:val="both"/>
        <w:rPr>
          <w:rFonts w:eastAsia="Times New Roman"/>
        </w:rPr>
      </w:pPr>
      <w:bookmarkStart w:id="14" w:name="substructure-location_c_1_B"/>
      <w:bookmarkEnd w:id="14"/>
      <w:r w:rsidRPr="00BB24DA">
        <w:rPr>
          <w:rFonts w:eastAsia="Times New Roman"/>
        </w:rPr>
        <w:t>(B)</w:t>
      </w:r>
      <w:r w:rsidR="0074331B">
        <w:rPr>
          <w:rFonts w:eastAsia="Times New Roman"/>
        </w:rPr>
        <w:tab/>
      </w:r>
      <w:r w:rsidRPr="00BB24DA">
        <w:rPr>
          <w:rFonts w:eastAsia="Times New Roman"/>
        </w:rPr>
        <w:t>mail; or</w:t>
      </w:r>
    </w:p>
    <w:p w:rsidR="008F0BA1" w:rsidRPr="00BB24DA" w:rsidRDefault="008F0BA1" w:rsidP="0074331B">
      <w:pPr>
        <w:autoSpaceDE w:val="0"/>
        <w:autoSpaceDN w:val="0"/>
        <w:adjustRightInd w:val="0"/>
        <w:spacing w:after="0" w:line="480" w:lineRule="auto"/>
        <w:ind w:left="1008" w:firstLine="504"/>
        <w:jc w:val="both"/>
        <w:rPr>
          <w:rFonts w:eastAsia="Times New Roman"/>
        </w:rPr>
      </w:pPr>
      <w:bookmarkStart w:id="15" w:name="substructure-location_c_1_C"/>
      <w:bookmarkEnd w:id="15"/>
      <w:r w:rsidRPr="00BB24DA">
        <w:rPr>
          <w:rFonts w:eastAsia="Times New Roman"/>
        </w:rPr>
        <w:lastRenderedPageBreak/>
        <w:t>(C)</w:t>
      </w:r>
      <w:r w:rsidR="0074331B">
        <w:rPr>
          <w:rFonts w:eastAsia="Times New Roman"/>
        </w:rPr>
        <w:tab/>
      </w:r>
      <w:r w:rsidRPr="00BB24DA">
        <w:rPr>
          <w:rFonts w:eastAsia="Times New Roman"/>
        </w:rPr>
        <w:t>third-party commercial carrier for delivery within 3 days.</w:t>
      </w:r>
    </w:p>
    <w:p w:rsidR="008F0BA1" w:rsidRPr="00BB24DA" w:rsidRDefault="0074331B" w:rsidP="0074331B">
      <w:pPr>
        <w:spacing w:after="0" w:line="480" w:lineRule="auto"/>
        <w:ind w:left="504" w:firstLine="504"/>
        <w:jc w:val="both"/>
        <w:rPr>
          <w:rFonts w:eastAsia="Times New Roman"/>
          <w:u w:val="single"/>
        </w:rPr>
      </w:pPr>
      <w:r>
        <w:rPr>
          <w:rFonts w:eastAsia="Times New Roman"/>
          <w:u w:val="single"/>
        </w:rPr>
        <w:t>(2)</w:t>
      </w:r>
      <w:r>
        <w:rPr>
          <w:rFonts w:eastAsia="Times New Roman"/>
          <w:u w:val="single"/>
        </w:rPr>
        <w:tab/>
      </w:r>
      <w:r w:rsidR="008F0BA1" w:rsidRPr="00BB24DA">
        <w:rPr>
          <w:rFonts w:eastAsia="Times New Roman"/>
          <w:i/>
          <w:u w:val="single"/>
        </w:rPr>
        <w:t xml:space="preserve">Electronic Service.  </w:t>
      </w:r>
      <w:r w:rsidR="008F0BA1" w:rsidRPr="00BB24DA">
        <w:rPr>
          <w:rFonts w:eastAsia="Times New Roman"/>
          <w:u w:val="single"/>
        </w:rPr>
        <w:t>Electronic service may be made by sending a document to a registered user by filing it with the court’s electronic-filing system or by using other electronic means that the person served consented to in writing.</w:t>
      </w:r>
    </w:p>
    <w:p w:rsidR="008F0BA1" w:rsidRPr="00BB24DA" w:rsidRDefault="008F0BA1" w:rsidP="0074331B">
      <w:pPr>
        <w:spacing w:after="0" w:line="480" w:lineRule="auto"/>
        <w:ind w:left="504" w:firstLine="504"/>
        <w:jc w:val="both"/>
        <w:rPr>
          <w:rFonts w:eastAsia="Times New Roman"/>
        </w:rPr>
      </w:pPr>
      <w:bookmarkStart w:id="16" w:name="substructure-location_c_2"/>
      <w:bookmarkEnd w:id="16"/>
      <w:r w:rsidRPr="00BB24DA">
        <w:rPr>
          <w:rFonts w:eastAsia="Times New Roman"/>
          <w:strike/>
        </w:rPr>
        <w:t>(2)</w:t>
      </w:r>
      <w:r w:rsidRPr="00BB24DA">
        <w:rPr>
          <w:rFonts w:eastAsia="Times New Roman"/>
          <w:u w:val="single"/>
        </w:rPr>
        <w:t>(3)</w:t>
      </w:r>
      <w:r w:rsidR="0074331B">
        <w:rPr>
          <w:rFonts w:eastAsia="Times New Roman"/>
        </w:rPr>
        <w:tab/>
      </w:r>
      <w:r w:rsidRPr="00BB24DA">
        <w:rPr>
          <w:rFonts w:eastAsia="Times New Roman"/>
          <w:i/>
          <w:iCs/>
        </w:rPr>
        <w:t xml:space="preserve">When Service </w:t>
      </w:r>
      <w:proofErr w:type="spellStart"/>
      <w:r w:rsidR="00546DE3" w:rsidRPr="009A10C9">
        <w:rPr>
          <w:rFonts w:eastAsia="Times New Roman"/>
          <w:i/>
          <w:iCs/>
          <w:strike/>
        </w:rPr>
        <w:t>i</w:t>
      </w:r>
      <w:r w:rsidRPr="009A10C9">
        <w:rPr>
          <w:rFonts w:eastAsia="Times New Roman"/>
          <w:i/>
          <w:iCs/>
          <w:strike/>
        </w:rPr>
        <w:t>s</w:t>
      </w:r>
      <w:r w:rsidR="009A10C9" w:rsidRPr="009A10C9">
        <w:rPr>
          <w:rFonts w:eastAsia="Times New Roman"/>
          <w:i/>
          <w:iCs/>
          <w:u w:val="single"/>
        </w:rPr>
        <w:t>Is</w:t>
      </w:r>
      <w:proofErr w:type="spellEnd"/>
      <w:r w:rsidRPr="00BB24DA">
        <w:rPr>
          <w:rFonts w:eastAsia="Times New Roman"/>
          <w:i/>
          <w:iCs/>
        </w:rPr>
        <w:t xml:space="preserve"> Complete</w:t>
      </w:r>
      <w:r w:rsidRPr="00C94CC9">
        <w:rPr>
          <w:rFonts w:eastAsia="Times New Roman"/>
          <w:i/>
        </w:rPr>
        <w:t>.</w:t>
      </w:r>
      <w:r w:rsidRPr="00BB24DA">
        <w:rPr>
          <w:rFonts w:eastAsia="Times New Roman"/>
        </w:rPr>
        <w:t xml:space="preserve"> Service by electronic means is complete on </w:t>
      </w:r>
      <w:proofErr w:type="spellStart"/>
      <w:r w:rsidRPr="00BB24DA">
        <w:rPr>
          <w:rFonts w:eastAsia="Times New Roman"/>
          <w:strike/>
        </w:rPr>
        <w:t>transmission</w:t>
      </w:r>
      <w:r w:rsidRPr="00BB24DA">
        <w:rPr>
          <w:rFonts w:eastAsia="Times New Roman"/>
          <w:u w:val="single"/>
        </w:rPr>
        <w:t>filing</w:t>
      </w:r>
      <w:proofErr w:type="spellEnd"/>
      <w:r w:rsidRPr="00BB24DA">
        <w:rPr>
          <w:rFonts w:eastAsia="Times New Roman"/>
          <w:u w:val="single"/>
        </w:rPr>
        <w:t xml:space="preserve"> or sending</w:t>
      </w:r>
      <w:r w:rsidRPr="00BB24DA">
        <w:rPr>
          <w:rFonts w:eastAsia="Times New Roman"/>
        </w:rPr>
        <w:t xml:space="preserve">, unless the </w:t>
      </w:r>
      <w:proofErr w:type="spellStart"/>
      <w:r w:rsidRPr="0074331B">
        <w:rPr>
          <w:rFonts w:eastAsia="Times New Roman"/>
          <w:strike/>
        </w:rPr>
        <w:t>party</w:t>
      </w:r>
      <w:r w:rsidRPr="0074331B">
        <w:rPr>
          <w:rFonts w:eastAsia="Times New Roman"/>
          <w:u w:val="single"/>
        </w:rPr>
        <w:t>person</w:t>
      </w:r>
      <w:proofErr w:type="spellEnd"/>
      <w:r w:rsidR="0074331B">
        <w:rPr>
          <w:rFonts w:eastAsia="Times New Roman"/>
        </w:rPr>
        <w:t xml:space="preserve"> </w:t>
      </w:r>
      <w:r w:rsidRPr="0074331B">
        <w:rPr>
          <w:rFonts w:eastAsia="Times New Roman"/>
        </w:rPr>
        <w:t>making</w:t>
      </w:r>
      <w:r w:rsidRPr="00BB24DA">
        <w:rPr>
          <w:rFonts w:eastAsia="Times New Roman"/>
        </w:rPr>
        <w:t xml:space="preserve"> service receives notice that the document was not </w:t>
      </w:r>
      <w:r w:rsidRPr="00BB24DA">
        <w:rPr>
          <w:rFonts w:eastAsia="Times New Roman"/>
          <w:strike/>
        </w:rPr>
        <w:t xml:space="preserve">transmitted </w:t>
      </w:r>
      <w:proofErr w:type="spellStart"/>
      <w:r w:rsidRPr="00BB24DA">
        <w:rPr>
          <w:rFonts w:eastAsia="Times New Roman"/>
          <w:strike/>
        </w:rPr>
        <w:t>successfully</w:t>
      </w:r>
      <w:r w:rsidRPr="00BB24DA">
        <w:rPr>
          <w:rFonts w:eastAsia="Times New Roman"/>
          <w:u w:val="single"/>
        </w:rPr>
        <w:t>received</w:t>
      </w:r>
      <w:proofErr w:type="spellEnd"/>
      <w:r w:rsidRPr="00BB24DA">
        <w:rPr>
          <w:rFonts w:eastAsia="Times New Roman"/>
          <w:u w:val="single"/>
        </w:rPr>
        <w:t xml:space="preserve"> by the person served</w:t>
      </w:r>
      <w:r w:rsidRPr="00BB24DA">
        <w:rPr>
          <w:rFonts w:eastAsia="Times New Roman"/>
        </w:rPr>
        <w:t xml:space="preserve">. </w:t>
      </w:r>
      <w:r w:rsidR="00C10F66" w:rsidRPr="00BB24DA">
        <w:rPr>
          <w:rFonts w:eastAsia="Times New Roman"/>
        </w:rPr>
        <w:t xml:space="preserve"> </w:t>
      </w:r>
      <w:r w:rsidRPr="00BB24DA">
        <w:rPr>
          <w:rFonts w:eastAsia="Times New Roman"/>
        </w:rPr>
        <w:t>Service by mail or by commercial carrier is complete on mailing or delivery to the carrier.</w:t>
      </w:r>
    </w:p>
    <w:p w:rsidR="008F0BA1" w:rsidRPr="00BB24DA" w:rsidRDefault="008F0BA1" w:rsidP="0074331B">
      <w:pPr>
        <w:spacing w:after="0" w:line="480" w:lineRule="auto"/>
        <w:ind w:firstLine="504"/>
        <w:jc w:val="both"/>
        <w:rPr>
          <w:rFonts w:eastAsia="Times New Roman"/>
        </w:rPr>
      </w:pPr>
      <w:bookmarkStart w:id="17" w:name="substructure-location_d"/>
      <w:bookmarkEnd w:id="17"/>
      <w:r w:rsidRPr="00BB24DA">
        <w:rPr>
          <w:rFonts w:eastAsia="Times New Roman"/>
        </w:rPr>
        <w:t>(d)</w:t>
      </w:r>
      <w:r w:rsidR="0074331B">
        <w:rPr>
          <w:rFonts w:eastAsia="Times New Roman"/>
        </w:rPr>
        <w:tab/>
      </w:r>
      <w:r w:rsidRPr="00BB24DA">
        <w:rPr>
          <w:rFonts w:eastAsia="Times New Roman"/>
        </w:rPr>
        <w:t>PROOF OF SERVICE.</w:t>
      </w:r>
    </w:p>
    <w:p w:rsidR="008F0BA1" w:rsidRPr="00BB24DA" w:rsidRDefault="008F0BA1" w:rsidP="0074331B">
      <w:pPr>
        <w:spacing w:after="0" w:line="480" w:lineRule="auto"/>
        <w:ind w:left="504" w:firstLine="504"/>
        <w:jc w:val="both"/>
        <w:rPr>
          <w:rFonts w:eastAsia="Times New Roman"/>
        </w:rPr>
      </w:pPr>
      <w:bookmarkStart w:id="18" w:name="substructure-location_d_1"/>
      <w:bookmarkEnd w:id="18"/>
      <w:r w:rsidRPr="00BB24DA">
        <w:rPr>
          <w:rFonts w:eastAsia="Times New Roman"/>
        </w:rPr>
        <w:t>(1)</w:t>
      </w:r>
      <w:r w:rsidR="0074331B">
        <w:rPr>
          <w:rFonts w:eastAsia="Times New Roman"/>
        </w:rPr>
        <w:tab/>
      </w:r>
      <w:r w:rsidRPr="00BB24DA">
        <w:rPr>
          <w:rFonts w:eastAsia="Times New Roman"/>
          <w:i/>
          <w:iCs/>
        </w:rPr>
        <w:t xml:space="preserve">What </w:t>
      </w:r>
      <w:proofErr w:type="spellStart"/>
      <w:r w:rsidR="00546DE3" w:rsidRPr="009A10C9">
        <w:rPr>
          <w:rFonts w:eastAsia="Times New Roman"/>
          <w:i/>
          <w:iCs/>
          <w:strike/>
        </w:rPr>
        <w:t>i</w:t>
      </w:r>
      <w:r w:rsidRPr="009A10C9">
        <w:rPr>
          <w:rFonts w:eastAsia="Times New Roman"/>
          <w:i/>
          <w:iCs/>
          <w:strike/>
        </w:rPr>
        <w:t>s</w:t>
      </w:r>
      <w:r w:rsidR="009A10C9" w:rsidRPr="009A10C9">
        <w:rPr>
          <w:rFonts w:eastAsia="Times New Roman"/>
          <w:i/>
          <w:iCs/>
          <w:u w:val="single"/>
        </w:rPr>
        <w:t>Is</w:t>
      </w:r>
      <w:proofErr w:type="spellEnd"/>
      <w:r w:rsidRPr="00BB24DA">
        <w:rPr>
          <w:rFonts w:eastAsia="Times New Roman"/>
          <w:i/>
          <w:iCs/>
        </w:rPr>
        <w:t xml:space="preserve"> Required</w:t>
      </w:r>
      <w:r w:rsidRPr="00C94CC9">
        <w:rPr>
          <w:rFonts w:eastAsia="Times New Roman"/>
          <w:i/>
        </w:rPr>
        <w:t>.</w:t>
      </w:r>
      <w:r w:rsidRPr="00BB24DA">
        <w:rPr>
          <w:rFonts w:eastAsia="Times New Roman"/>
        </w:rPr>
        <w:t xml:space="preserve"> A document presented for filing must contain either </w:t>
      </w:r>
      <w:r w:rsidRPr="00BB24DA">
        <w:rPr>
          <w:rFonts w:eastAsia="Times New Roman"/>
          <w:u w:val="single"/>
        </w:rPr>
        <w:t xml:space="preserve">of the following if it was </w:t>
      </w:r>
      <w:r w:rsidRPr="00BB24DA">
        <w:rPr>
          <w:rFonts w:eastAsia="Times New Roman"/>
          <w:u w:val="single"/>
        </w:rPr>
        <w:lastRenderedPageBreak/>
        <w:t>served other than through the court’s electronic-filing system</w:t>
      </w:r>
      <w:r w:rsidRPr="00BB24DA">
        <w:rPr>
          <w:rFonts w:eastAsia="Times New Roman"/>
        </w:rPr>
        <w:t>:</w:t>
      </w:r>
    </w:p>
    <w:p w:rsidR="008F0BA1" w:rsidRPr="00BB24DA" w:rsidRDefault="008F0BA1" w:rsidP="0074331B">
      <w:pPr>
        <w:autoSpaceDE w:val="0"/>
        <w:autoSpaceDN w:val="0"/>
        <w:adjustRightInd w:val="0"/>
        <w:spacing w:after="0" w:line="480" w:lineRule="auto"/>
        <w:ind w:left="1008" w:firstLine="504"/>
        <w:jc w:val="both"/>
        <w:rPr>
          <w:rFonts w:eastAsia="Times New Roman"/>
        </w:rPr>
      </w:pPr>
      <w:bookmarkStart w:id="19" w:name="substructure-location_d_1_A"/>
      <w:bookmarkEnd w:id="19"/>
      <w:r w:rsidRPr="00BB24DA">
        <w:rPr>
          <w:rFonts w:eastAsia="Times New Roman"/>
        </w:rPr>
        <w:t>(A)</w:t>
      </w:r>
      <w:r w:rsidR="0074331B">
        <w:rPr>
          <w:rFonts w:eastAsia="Times New Roman"/>
        </w:rPr>
        <w:tab/>
      </w:r>
      <w:r w:rsidRPr="00BB24DA">
        <w:rPr>
          <w:rFonts w:eastAsia="Times New Roman"/>
        </w:rPr>
        <w:t>an acknowledgment of service by the person served; or</w:t>
      </w:r>
    </w:p>
    <w:p w:rsidR="008F0BA1" w:rsidRPr="00BB24DA" w:rsidRDefault="008F0BA1" w:rsidP="0074331B">
      <w:pPr>
        <w:autoSpaceDE w:val="0"/>
        <w:autoSpaceDN w:val="0"/>
        <w:adjustRightInd w:val="0"/>
        <w:spacing w:after="0" w:line="480" w:lineRule="auto"/>
        <w:ind w:left="1008" w:firstLine="504"/>
        <w:jc w:val="both"/>
        <w:rPr>
          <w:rFonts w:eastAsia="Times New Roman"/>
        </w:rPr>
      </w:pPr>
      <w:bookmarkStart w:id="20" w:name="substructure-location_d_1_B"/>
      <w:bookmarkEnd w:id="20"/>
      <w:r w:rsidRPr="00BB24DA">
        <w:rPr>
          <w:rFonts w:eastAsia="Times New Roman"/>
        </w:rPr>
        <w:t>(B)</w:t>
      </w:r>
      <w:r w:rsidR="00FA0121">
        <w:rPr>
          <w:rFonts w:eastAsia="Times New Roman"/>
        </w:rPr>
        <w:tab/>
      </w:r>
      <w:r w:rsidRPr="00BB24DA">
        <w:rPr>
          <w:rFonts w:eastAsia="Times New Roman"/>
        </w:rPr>
        <w:t>proof of service consisting of a statement by the person who made service certifying:</w:t>
      </w:r>
    </w:p>
    <w:p w:rsidR="008F0BA1" w:rsidRPr="00BB24DA" w:rsidRDefault="008F0BA1" w:rsidP="00FA0121">
      <w:pPr>
        <w:autoSpaceDE w:val="0"/>
        <w:autoSpaceDN w:val="0"/>
        <w:adjustRightInd w:val="0"/>
        <w:spacing w:after="0" w:line="480" w:lineRule="auto"/>
        <w:ind w:left="1440" w:firstLine="504"/>
        <w:jc w:val="both"/>
        <w:rPr>
          <w:rFonts w:eastAsia="Times New Roman"/>
        </w:rPr>
      </w:pPr>
      <w:bookmarkStart w:id="21" w:name="substructure-location_d_1_B_i"/>
      <w:bookmarkEnd w:id="21"/>
      <w:r w:rsidRPr="00BB24DA">
        <w:rPr>
          <w:rFonts w:eastAsia="Times New Roman"/>
        </w:rPr>
        <w:t>(i)</w:t>
      </w:r>
      <w:r w:rsidR="00FA0121">
        <w:rPr>
          <w:rFonts w:eastAsia="Times New Roman"/>
        </w:rPr>
        <w:tab/>
      </w:r>
      <w:r w:rsidRPr="00BB24DA">
        <w:rPr>
          <w:rFonts w:eastAsia="Times New Roman"/>
        </w:rPr>
        <w:t>the date and manner of service;</w:t>
      </w:r>
    </w:p>
    <w:p w:rsidR="008F0BA1" w:rsidRPr="00BB24DA" w:rsidRDefault="008F0BA1" w:rsidP="00FA0121">
      <w:pPr>
        <w:autoSpaceDE w:val="0"/>
        <w:autoSpaceDN w:val="0"/>
        <w:adjustRightInd w:val="0"/>
        <w:spacing w:after="0" w:line="480" w:lineRule="auto"/>
        <w:ind w:left="1440" w:firstLine="504"/>
        <w:jc w:val="both"/>
        <w:rPr>
          <w:rFonts w:eastAsia="Times New Roman"/>
        </w:rPr>
      </w:pPr>
      <w:bookmarkStart w:id="22" w:name="substructure-location_d_1_B_ii"/>
      <w:bookmarkEnd w:id="22"/>
      <w:r w:rsidRPr="00BB24DA">
        <w:rPr>
          <w:rFonts w:eastAsia="Times New Roman"/>
        </w:rPr>
        <w:t>(ii)</w:t>
      </w:r>
      <w:r w:rsidR="00FA0121">
        <w:rPr>
          <w:rFonts w:eastAsia="Times New Roman"/>
        </w:rPr>
        <w:tab/>
      </w:r>
      <w:r w:rsidRPr="00BB24DA">
        <w:rPr>
          <w:rFonts w:eastAsia="Times New Roman"/>
        </w:rPr>
        <w:t>the names of the persons served; and</w:t>
      </w:r>
    </w:p>
    <w:p w:rsidR="008F0BA1" w:rsidRPr="00BB24DA" w:rsidRDefault="008F0BA1" w:rsidP="00FA0121">
      <w:pPr>
        <w:autoSpaceDE w:val="0"/>
        <w:autoSpaceDN w:val="0"/>
        <w:adjustRightInd w:val="0"/>
        <w:spacing w:after="0" w:line="480" w:lineRule="auto"/>
        <w:ind w:left="1440" w:firstLine="504"/>
        <w:jc w:val="both"/>
        <w:rPr>
          <w:rFonts w:eastAsia="Times New Roman"/>
        </w:rPr>
      </w:pPr>
      <w:bookmarkStart w:id="23" w:name="substructure-location_d_1_B_iii"/>
      <w:bookmarkEnd w:id="23"/>
      <w:r w:rsidRPr="00BB24DA">
        <w:rPr>
          <w:rFonts w:eastAsia="Times New Roman"/>
        </w:rPr>
        <w:t>(iii)</w:t>
      </w:r>
      <w:r w:rsidR="00FA0121">
        <w:rPr>
          <w:rFonts w:eastAsia="Times New Roman"/>
        </w:rPr>
        <w:tab/>
      </w:r>
      <w:r w:rsidRPr="00BB24DA">
        <w:rPr>
          <w:rFonts w:eastAsia="Times New Roman"/>
        </w:rPr>
        <w:t>the mail or electronic address, the fax number, or the address of the place of delivery, as appropriate for the manner of service, for each person served.</w:t>
      </w:r>
    </w:p>
    <w:p w:rsidR="008F0BA1" w:rsidRPr="00BB24DA" w:rsidRDefault="008F0BA1" w:rsidP="008F0BA1">
      <w:pPr>
        <w:spacing w:after="0" w:line="480" w:lineRule="auto"/>
        <w:ind w:firstLine="240"/>
        <w:jc w:val="center"/>
        <w:rPr>
          <w:rFonts w:eastAsia="Times New Roman"/>
        </w:rPr>
      </w:pPr>
      <w:r w:rsidRPr="00BB24DA">
        <w:rPr>
          <w:rFonts w:eastAsia="Times New Roman"/>
        </w:rPr>
        <w:t>* * * * *</w:t>
      </w:r>
    </w:p>
    <w:p w:rsidR="008F0BA1" w:rsidRPr="00BB24DA" w:rsidRDefault="008F0BA1" w:rsidP="00FA0121">
      <w:pPr>
        <w:spacing w:after="0" w:line="480" w:lineRule="auto"/>
        <w:ind w:firstLine="504"/>
        <w:jc w:val="both"/>
      </w:pPr>
      <w:bookmarkStart w:id="24" w:name="substructure-location_d_2"/>
      <w:bookmarkEnd w:id="24"/>
      <w:r w:rsidRPr="00BB24DA">
        <w:t>(e)</w:t>
      </w:r>
      <w:r w:rsidR="00FA0121">
        <w:tab/>
      </w:r>
      <w:r w:rsidRPr="00BB24DA">
        <w:t xml:space="preserve">SIGNATURE. Every document filed electronically must include the electronic signature of the </w:t>
      </w:r>
      <w:r w:rsidRPr="00BB24DA">
        <w:lastRenderedPageBreak/>
        <w:t xml:space="preserve">person filing it or, if the person is represented, the electronic signature of counsel. </w:t>
      </w:r>
      <w:r w:rsidRPr="00BB24DA">
        <w:rPr>
          <w:strike/>
        </w:rPr>
        <w:t>The electronic signature must be provided by electronic means that are consistent with any technical standards that the Judicial Conference of the United States establishes.</w:t>
      </w:r>
      <w:r w:rsidRPr="00BB24DA">
        <w:t xml:space="preserve"> </w:t>
      </w:r>
      <w:r w:rsidR="00C10F66" w:rsidRPr="00BB24DA">
        <w:rPr>
          <w:u w:val="single"/>
        </w:rPr>
        <w:t>A filing made through a person’s electronic-filing account</w:t>
      </w:r>
      <w:r w:rsidR="008F4AF3">
        <w:rPr>
          <w:u w:val="single"/>
        </w:rPr>
        <w:t xml:space="preserve"> and authorized by that person</w:t>
      </w:r>
      <w:r w:rsidR="00C10F66" w:rsidRPr="00BB24DA">
        <w:rPr>
          <w:u w:val="single"/>
        </w:rPr>
        <w:t>, together with th</w:t>
      </w:r>
      <w:r w:rsidR="008F4AF3">
        <w:rPr>
          <w:u w:val="single"/>
        </w:rPr>
        <w:t>at</w:t>
      </w:r>
      <w:r w:rsidR="00C10F66" w:rsidRPr="00BB24DA">
        <w:rPr>
          <w:u w:val="single"/>
        </w:rPr>
        <w:t xml:space="preserve"> person’s name on a signature block, constitutes the person’s signature.  </w:t>
      </w:r>
      <w:r w:rsidRPr="00BB24DA">
        <w:t>Every document filed in paper form must be signed by the person filing the document or, if the person is represented, by counsel.</w:t>
      </w:r>
    </w:p>
    <w:p w:rsidR="008F0BA1" w:rsidRPr="00BB24DA" w:rsidRDefault="008F0BA1" w:rsidP="008F0BA1">
      <w:pPr>
        <w:pStyle w:val="statutory-body"/>
        <w:spacing w:line="480" w:lineRule="auto"/>
        <w:sectPr w:rsidR="008F0BA1" w:rsidRPr="00BB24DA" w:rsidSect="00C974EB">
          <w:type w:val="continuous"/>
          <w:pgSz w:w="12240" w:h="15840"/>
          <w:pgMar w:top="2880" w:right="2880" w:bottom="2880" w:left="3600" w:header="2880" w:footer="720" w:gutter="0"/>
          <w:lnNumType w:countBy="1" w:restart="newSection"/>
          <w:cols w:space="720"/>
          <w:docGrid w:linePitch="360"/>
        </w:sectPr>
      </w:pPr>
    </w:p>
    <w:p w:rsidR="008F0BA1" w:rsidRPr="00BB24DA" w:rsidRDefault="008F0BA1" w:rsidP="00F943CB">
      <w:pPr>
        <w:pStyle w:val="statutory-body"/>
        <w:spacing w:line="480" w:lineRule="auto"/>
        <w:ind w:firstLine="0"/>
        <w:jc w:val="center"/>
        <w:rPr>
          <w:b/>
        </w:rPr>
      </w:pPr>
      <w:r w:rsidRPr="00BB24DA">
        <w:rPr>
          <w:b/>
        </w:rPr>
        <w:t>Committee Note</w:t>
      </w:r>
    </w:p>
    <w:p w:rsidR="008F0BA1" w:rsidRPr="00BB24DA" w:rsidRDefault="008F0BA1" w:rsidP="00C10F66">
      <w:pPr>
        <w:pStyle w:val="statutory-body"/>
        <w:jc w:val="both"/>
      </w:pPr>
      <w:r w:rsidRPr="00BB24DA">
        <w:rPr>
          <w:b/>
        </w:rPr>
        <w:tab/>
      </w:r>
      <w:r w:rsidRPr="00BB24DA">
        <w:t xml:space="preserve">The rule is amended to conform to the amendments to </w:t>
      </w:r>
      <w:proofErr w:type="spellStart"/>
      <w:r w:rsidRPr="00BB24DA">
        <w:t>F</w:t>
      </w:r>
      <w:r w:rsidR="001F0C90">
        <w:t>.R.</w:t>
      </w:r>
      <w:r w:rsidRPr="00BB24DA">
        <w:t>App.P</w:t>
      </w:r>
      <w:proofErr w:type="spellEnd"/>
      <w:r w:rsidRPr="00BB24DA">
        <w:t xml:space="preserve">. 25 on inmate filing, electronic filing, signature, service, and proof of service.  </w:t>
      </w:r>
    </w:p>
    <w:p w:rsidR="008F0BA1" w:rsidRPr="00BB24DA" w:rsidRDefault="008F0BA1" w:rsidP="008F0BA1">
      <w:pPr>
        <w:pStyle w:val="statutory-body"/>
      </w:pPr>
    </w:p>
    <w:p w:rsidR="008F0BA1" w:rsidRPr="00BB24DA" w:rsidRDefault="008F0BA1" w:rsidP="00C10F66">
      <w:pPr>
        <w:pStyle w:val="statutory-body"/>
        <w:jc w:val="both"/>
      </w:pPr>
      <w:r w:rsidRPr="00BB24DA">
        <w:tab/>
        <w:t>Consistent with Rule 8001(c), subdivision (a)(2) generally makes electronic filing mandatory.  The rule recognizes exceptions for persons proceeding without an attorney, exceptions for good cause, and variations established by local rule.</w:t>
      </w:r>
    </w:p>
    <w:p w:rsidR="008F0BA1" w:rsidRPr="00BB24DA" w:rsidRDefault="008F0BA1" w:rsidP="008F0BA1">
      <w:pPr>
        <w:pStyle w:val="statutory-body"/>
        <w:ind w:firstLine="0"/>
      </w:pPr>
    </w:p>
    <w:p w:rsidR="008F0BA1" w:rsidRPr="00BB24DA" w:rsidRDefault="008F0BA1" w:rsidP="00C10F66">
      <w:pPr>
        <w:autoSpaceDE w:val="0"/>
        <w:autoSpaceDN w:val="0"/>
        <w:adjustRightInd w:val="0"/>
        <w:spacing w:after="0" w:line="240" w:lineRule="auto"/>
        <w:jc w:val="both"/>
      </w:pPr>
      <w:r w:rsidRPr="00BB24DA">
        <w:tab/>
        <w:t>Subdivision (a)(2)(A)(iii) is revised to conform to</w:t>
      </w:r>
      <w:r w:rsidR="00C10F66" w:rsidRPr="00BB24DA">
        <w:t xml:space="preserve"> </w:t>
      </w:r>
      <w:proofErr w:type="spellStart"/>
      <w:r w:rsidRPr="00BB24DA">
        <w:t>F.R.App.P</w:t>
      </w:r>
      <w:proofErr w:type="spellEnd"/>
      <w:r w:rsidRPr="00BB24DA">
        <w:t xml:space="preserve">. 25(a)(2)(A)(iii), which was recently amended </w:t>
      </w:r>
      <w:r w:rsidRPr="00BB24DA">
        <w:lastRenderedPageBreak/>
        <w:t>to</w:t>
      </w:r>
      <w:r w:rsidR="00C10F66" w:rsidRPr="00BB24DA">
        <w:t xml:space="preserve"> </w:t>
      </w:r>
      <w:r w:rsidRPr="00BB24DA">
        <w:t>streamline and clarify the operation of the inmate-filing</w:t>
      </w:r>
      <w:r w:rsidR="00C10F66" w:rsidRPr="00BB24DA">
        <w:t xml:space="preserve"> </w:t>
      </w:r>
      <w:r w:rsidRPr="00BB24DA">
        <w:t>rule.</w:t>
      </w:r>
      <w:r w:rsidR="00C10F66" w:rsidRPr="00BB24DA">
        <w:t xml:space="preserve"> </w:t>
      </w:r>
      <w:r w:rsidR="00FA0121">
        <w:t xml:space="preserve"> </w:t>
      </w:r>
      <w:r w:rsidRPr="00BB24DA">
        <w:t>The rule requires the inmate to show timely deposit</w:t>
      </w:r>
      <w:r w:rsidR="00C10F66" w:rsidRPr="00BB24DA">
        <w:t xml:space="preserve"> </w:t>
      </w:r>
      <w:r w:rsidRPr="00BB24DA">
        <w:t xml:space="preserve">and prepayment of postage. </w:t>
      </w:r>
      <w:r w:rsidR="00FA0121">
        <w:t xml:space="preserve"> </w:t>
      </w:r>
      <w:r w:rsidRPr="00BB24DA">
        <w:t>It is amended to specify that a</w:t>
      </w:r>
      <w:r w:rsidR="00C10F66" w:rsidRPr="00BB24DA">
        <w:t xml:space="preserve"> </w:t>
      </w:r>
      <w:r w:rsidRPr="00BB24DA">
        <w:t>notice is timely if it is accompanied by a declaration or</w:t>
      </w:r>
      <w:r w:rsidR="00C10F66" w:rsidRPr="00BB24DA">
        <w:t xml:space="preserve"> </w:t>
      </w:r>
      <w:r w:rsidRPr="00BB24DA">
        <w:t>notarized statement stating the date the notice was</w:t>
      </w:r>
      <w:r w:rsidR="00C10F66" w:rsidRPr="00BB24DA">
        <w:t xml:space="preserve"> </w:t>
      </w:r>
      <w:r w:rsidRPr="00BB24DA">
        <w:t>deposited in the institution’s mail system and attesting to</w:t>
      </w:r>
      <w:r w:rsidR="00C10F66" w:rsidRPr="00BB24DA">
        <w:t xml:space="preserve"> </w:t>
      </w:r>
      <w:r w:rsidRPr="00BB24DA">
        <w:t xml:space="preserve">the prepayment of first-class postage. </w:t>
      </w:r>
      <w:r w:rsidR="00FA0121">
        <w:t xml:space="preserve"> </w:t>
      </w:r>
      <w:r w:rsidRPr="00BB24DA">
        <w:t>The declaration must</w:t>
      </w:r>
      <w:r w:rsidR="00C10F66" w:rsidRPr="00BB24DA">
        <w:t xml:space="preserve"> </w:t>
      </w:r>
      <w:r w:rsidRPr="00BB24DA">
        <w:t>state that first-class postage “is being prepaid,” not (as</w:t>
      </w:r>
      <w:r w:rsidR="00C10F66" w:rsidRPr="00BB24DA">
        <w:t xml:space="preserve"> </w:t>
      </w:r>
      <w:r w:rsidRPr="00BB24DA">
        <w:t>directed by the former rule) that first-class postage “has</w:t>
      </w:r>
      <w:r w:rsidR="00C10F66" w:rsidRPr="00BB24DA">
        <w:t xml:space="preserve"> </w:t>
      </w:r>
      <w:r w:rsidRPr="00BB24DA">
        <w:t xml:space="preserve">been prepaid.” </w:t>
      </w:r>
      <w:r w:rsidR="00FA0121">
        <w:t xml:space="preserve"> </w:t>
      </w:r>
      <w:r w:rsidRPr="00BB24DA">
        <w:t>This change reflects the fact that inmates</w:t>
      </w:r>
      <w:r w:rsidR="00C10F66" w:rsidRPr="00BB24DA">
        <w:t xml:space="preserve"> </w:t>
      </w:r>
      <w:r w:rsidRPr="00BB24DA">
        <w:t>may need to rely upon the institution to affix postage after</w:t>
      </w:r>
      <w:r w:rsidR="00C10F66" w:rsidRPr="00BB24DA">
        <w:t xml:space="preserve"> </w:t>
      </w:r>
      <w:r w:rsidRPr="00BB24DA">
        <w:t>the inmate has deposited the document in the institution’s</w:t>
      </w:r>
      <w:r w:rsidR="00C10F66" w:rsidRPr="00BB24DA">
        <w:t xml:space="preserve"> </w:t>
      </w:r>
      <w:r w:rsidRPr="00BB24DA">
        <w:t xml:space="preserve">mail system. </w:t>
      </w:r>
      <w:r w:rsidR="00FA0121">
        <w:t xml:space="preserve"> </w:t>
      </w:r>
      <w:r w:rsidRPr="00BB24DA">
        <w:t>A new Director’s Form sets out a suggested</w:t>
      </w:r>
      <w:r w:rsidR="00C10F66" w:rsidRPr="00BB24DA">
        <w:t xml:space="preserve"> </w:t>
      </w:r>
      <w:r w:rsidRPr="00BB24DA">
        <w:t>form of the declaration.</w:t>
      </w:r>
    </w:p>
    <w:p w:rsidR="00C10F66" w:rsidRPr="00BB24DA" w:rsidRDefault="00C10F66" w:rsidP="00C10F66">
      <w:pPr>
        <w:autoSpaceDE w:val="0"/>
        <w:autoSpaceDN w:val="0"/>
        <w:adjustRightInd w:val="0"/>
        <w:spacing w:after="0" w:line="240" w:lineRule="auto"/>
        <w:jc w:val="both"/>
      </w:pPr>
    </w:p>
    <w:p w:rsidR="008F0BA1" w:rsidRPr="00BB24DA" w:rsidRDefault="008F0BA1" w:rsidP="00C10F66">
      <w:pPr>
        <w:autoSpaceDE w:val="0"/>
        <w:autoSpaceDN w:val="0"/>
        <w:adjustRightInd w:val="0"/>
        <w:spacing w:after="0" w:line="240" w:lineRule="auto"/>
        <w:jc w:val="both"/>
      </w:pPr>
      <w:r w:rsidRPr="00BB24DA">
        <w:tab/>
        <w:t>The amended rule also provides that a notice is timely</w:t>
      </w:r>
      <w:r w:rsidR="00C10F66" w:rsidRPr="00BB24DA">
        <w:t xml:space="preserve"> </w:t>
      </w:r>
      <w:r w:rsidRPr="00BB24DA">
        <w:t>without a declaration or notarized statement if other</w:t>
      </w:r>
      <w:r w:rsidR="00C10F66" w:rsidRPr="00BB24DA">
        <w:t xml:space="preserve"> </w:t>
      </w:r>
      <w:r w:rsidRPr="00BB24DA">
        <w:t>evidence accompanying the notice shows that the notice</w:t>
      </w:r>
      <w:r w:rsidR="00C10F66" w:rsidRPr="00BB24DA">
        <w:t xml:space="preserve"> </w:t>
      </w:r>
      <w:r w:rsidRPr="00BB24DA">
        <w:t>was deposited on or before the due date and that postage</w:t>
      </w:r>
      <w:r w:rsidR="00C10F66" w:rsidRPr="00BB24DA">
        <w:t xml:space="preserve"> </w:t>
      </w:r>
      <w:r w:rsidRPr="00BB24DA">
        <w:t xml:space="preserve">was prepaid. </w:t>
      </w:r>
      <w:r w:rsidR="00FA0121">
        <w:t xml:space="preserve"> </w:t>
      </w:r>
      <w:r w:rsidRPr="00BB24DA">
        <w:t>If the notice is not accompanied by evidence</w:t>
      </w:r>
      <w:r w:rsidR="00C10F66" w:rsidRPr="00BB24DA">
        <w:t xml:space="preserve"> </w:t>
      </w:r>
      <w:r w:rsidRPr="00BB24DA">
        <w:t>that establishes timely deposit and prepayment of postage,</w:t>
      </w:r>
      <w:r w:rsidR="00C10F66" w:rsidRPr="00BB24DA">
        <w:t xml:space="preserve"> </w:t>
      </w:r>
      <w:r w:rsidRPr="00BB24DA">
        <w:t>then the appellate court—district court, BAP, or court of</w:t>
      </w:r>
      <w:r w:rsidR="00C10F66" w:rsidRPr="00BB24DA">
        <w:t xml:space="preserve"> </w:t>
      </w:r>
      <w:r w:rsidRPr="00BB24DA">
        <w:t>appeals in the case of a direct appeal—has discretion to</w:t>
      </w:r>
      <w:r w:rsidR="00C10F66" w:rsidRPr="00BB24DA">
        <w:t xml:space="preserve"> </w:t>
      </w:r>
      <w:r w:rsidRPr="00BB24DA">
        <w:t>accept a declaration or notarized statement at a later date.</w:t>
      </w:r>
      <w:r w:rsidR="00C10F66" w:rsidRPr="00BB24DA">
        <w:t xml:space="preserve"> </w:t>
      </w:r>
      <w:r w:rsidRPr="00BB24DA">
        <w:t>The rule uses the phrase “exercises its discretion to</w:t>
      </w:r>
      <w:r w:rsidR="00C10F66" w:rsidRPr="00BB24DA">
        <w:t xml:space="preserve"> </w:t>
      </w:r>
      <w:r w:rsidRPr="00BB24DA">
        <w:t>permit”—rather than simply “permits”—to help ensure that</w:t>
      </w:r>
      <w:r w:rsidR="00C10F66" w:rsidRPr="00BB24DA">
        <w:t xml:space="preserve"> </w:t>
      </w:r>
      <w:r w:rsidRPr="00BB24DA">
        <w:t>pro se inmates</w:t>
      </w:r>
      <w:r w:rsidR="00C10F66" w:rsidRPr="00BB24DA">
        <w:t xml:space="preserve"> </w:t>
      </w:r>
      <w:r w:rsidRPr="00BB24DA">
        <w:t>are aware that a court will not necessarily</w:t>
      </w:r>
      <w:r w:rsidR="00C10F66" w:rsidRPr="00BB24DA">
        <w:t xml:space="preserve"> </w:t>
      </w:r>
      <w:r w:rsidRPr="00BB24DA">
        <w:t>forgive a failure to provide the declaration initially.</w:t>
      </w:r>
    </w:p>
    <w:p w:rsidR="008F0BA1" w:rsidRPr="00BB24DA" w:rsidRDefault="008F0BA1" w:rsidP="008F0BA1">
      <w:pPr>
        <w:pStyle w:val="statutory-body"/>
      </w:pPr>
    </w:p>
    <w:p w:rsidR="003E1A51" w:rsidRPr="00BB24DA" w:rsidRDefault="008F0BA1" w:rsidP="00C10F66">
      <w:pPr>
        <w:pStyle w:val="statutory-body"/>
        <w:ind w:firstLine="0"/>
        <w:jc w:val="both"/>
      </w:pPr>
      <w:r w:rsidRPr="00BB24DA">
        <w:tab/>
        <w:t>Subdivision (c) is amended to authorize electronic service by means of the court’s electronic-filing system on registered users without requiring their written consent.  All other forms of electronic service require the written consent of the person served.</w:t>
      </w:r>
    </w:p>
    <w:p w:rsidR="003E1A51" w:rsidRPr="00BB24DA" w:rsidRDefault="003E1A51" w:rsidP="00D460E3">
      <w:pPr>
        <w:autoSpaceDE w:val="0"/>
        <w:autoSpaceDN w:val="0"/>
        <w:adjustRightInd w:val="0"/>
        <w:spacing w:before="240" w:line="240" w:lineRule="auto"/>
        <w:jc w:val="both"/>
      </w:pPr>
      <w:r w:rsidRPr="00BB24DA">
        <w:lastRenderedPageBreak/>
        <w:tab/>
        <w:t xml:space="preserve">Service is complete when a person files the paper with the court’s electronic-filing system for transmission to a registered user, or when one person sends it to another person by other electronic means that the other person has consented to in writing. </w:t>
      </w:r>
      <w:r w:rsidR="00FA0121">
        <w:t xml:space="preserve"> </w:t>
      </w:r>
      <w:r w:rsidRPr="00BB24DA">
        <w:t xml:space="preserve">But service is not effective if the person who filed with the court or the person who sent by other agreed-upon electronic means receives notice that the paper did not reach the person to be served. </w:t>
      </w:r>
      <w:r w:rsidR="00FA0121">
        <w:t xml:space="preserve"> </w:t>
      </w:r>
      <w:r w:rsidRPr="00BB24DA">
        <w:t xml:space="preserve">The rule does not make the court responsible for notifying a person who filed the paper with the court’s electronic-filing system that an attempted transmission by the court’s system failed. </w:t>
      </w:r>
      <w:r w:rsidR="00FA0121">
        <w:t xml:space="preserve"> </w:t>
      </w:r>
      <w:r w:rsidRPr="00BB24DA">
        <w:t>But a filer who receives notice that the transmission failed is responsible for making effective service.</w:t>
      </w:r>
    </w:p>
    <w:p w:rsidR="008F0BA1" w:rsidRPr="00BB24DA" w:rsidRDefault="003E1A51" w:rsidP="00C10F66">
      <w:pPr>
        <w:pStyle w:val="statutory-body"/>
        <w:ind w:firstLine="0"/>
        <w:jc w:val="both"/>
      </w:pPr>
      <w:r w:rsidRPr="00BB24DA">
        <w:tab/>
      </w:r>
      <w:r w:rsidR="008F0BA1" w:rsidRPr="00BB24DA">
        <w:t>As amended, subdivision (d) eliminates the requirement of proof of service when service is made through the electronic-filing system.  The notice of electronic filing generated by the system serves that purpose.</w:t>
      </w:r>
    </w:p>
    <w:p w:rsidR="008F0BA1" w:rsidRPr="00BB24DA" w:rsidRDefault="008F0BA1" w:rsidP="008F0BA1">
      <w:pPr>
        <w:pStyle w:val="statutory-body"/>
        <w:ind w:firstLine="0"/>
      </w:pPr>
    </w:p>
    <w:p w:rsidR="00FA7129" w:rsidRDefault="008F0BA1" w:rsidP="00C10F66">
      <w:pPr>
        <w:pStyle w:val="statutory-body"/>
        <w:ind w:firstLine="0"/>
        <w:jc w:val="both"/>
      </w:pPr>
      <w:r w:rsidRPr="00BB24DA">
        <w:tab/>
        <w:t>Subdivision (e) requires the signature of counsel or an unrepresented party on every document that is filed</w:t>
      </w:r>
      <w:r w:rsidR="00A27A37" w:rsidRPr="00BB24DA">
        <w:t>.  A filing made through a person’s electronic-filing account</w:t>
      </w:r>
      <w:r w:rsidR="008F4AF3">
        <w:t xml:space="preserve"> and authorized by that person</w:t>
      </w:r>
      <w:r w:rsidR="00615621">
        <w:t>, together with that</w:t>
      </w:r>
      <w:r w:rsidR="00A27A37" w:rsidRPr="00BB24DA">
        <w:t xml:space="preserve"> person’s name on a signature block, constitutes the person’s signature.  A person’s electronic-filing account means an account established by the court for use of the court’s electronic-filing system, which account the person accesses with the user name and password (or other credentials) issued</w:t>
      </w:r>
      <w:r w:rsidR="00546DE3">
        <w:t> </w:t>
      </w:r>
      <w:r w:rsidR="00A27A37" w:rsidRPr="00BB24DA">
        <w:t>to</w:t>
      </w:r>
      <w:r w:rsidR="00546DE3">
        <w:t> </w:t>
      </w:r>
      <w:r w:rsidR="00A27A37" w:rsidRPr="00BB24DA">
        <w:t>that</w:t>
      </w:r>
      <w:r w:rsidR="00546DE3">
        <w:t> </w:t>
      </w:r>
      <w:r w:rsidR="00A27A37" w:rsidRPr="00BB24DA">
        <w:t>person</w:t>
      </w:r>
      <w:r w:rsidR="00546DE3">
        <w:t> </w:t>
      </w:r>
      <w:r w:rsidR="00A27A37" w:rsidRPr="00BB24DA">
        <w:t>by</w:t>
      </w:r>
      <w:r w:rsidR="00546DE3">
        <w:t> </w:t>
      </w:r>
      <w:r w:rsidR="00A27A37" w:rsidRPr="00BB24DA">
        <w:t>the</w:t>
      </w:r>
      <w:r w:rsidR="00546DE3">
        <w:t> </w:t>
      </w:r>
      <w:r w:rsidR="00A27A37" w:rsidRPr="00BB24DA">
        <w:t>court.</w:t>
      </w:r>
    </w:p>
    <w:p w:rsidR="00FA7129" w:rsidRDefault="00FA7129" w:rsidP="00C10F66">
      <w:pPr>
        <w:pStyle w:val="statutory-body"/>
        <w:ind w:firstLine="0"/>
        <w:jc w:val="both"/>
        <w:sectPr w:rsidR="00FA7129" w:rsidSect="002B0F79">
          <w:type w:val="continuous"/>
          <w:pgSz w:w="12240" w:h="15840"/>
          <w:pgMar w:top="2880" w:right="2880" w:bottom="2880" w:left="3600" w:header="2880" w:footer="720" w:gutter="0"/>
          <w:cols w:space="720"/>
          <w:docGrid w:linePitch="360"/>
        </w:sectPr>
      </w:pPr>
    </w:p>
    <w:p w:rsidR="00FA7129" w:rsidRDefault="00FA7129" w:rsidP="00C10F66">
      <w:pPr>
        <w:pStyle w:val="statutory-body"/>
        <w:ind w:firstLine="0"/>
        <w:jc w:val="both"/>
        <w:sectPr w:rsidR="00FA7129" w:rsidSect="008317C2">
          <w:type w:val="continuous"/>
          <w:pgSz w:w="12240" w:h="15840"/>
          <w:pgMar w:top="2880" w:right="2880" w:bottom="2880" w:left="3600" w:header="2880" w:footer="720" w:gutter="0"/>
          <w:cols w:space="720"/>
          <w:docGrid w:linePitch="360"/>
        </w:sectPr>
      </w:pPr>
    </w:p>
    <w:p w:rsidR="00FA7129" w:rsidRDefault="00FA7129" w:rsidP="00FB31CF">
      <w:pPr>
        <w:spacing w:after="0" w:line="480" w:lineRule="auto"/>
        <w:jc w:val="both"/>
        <w:rPr>
          <w:b/>
        </w:rPr>
        <w:sectPr w:rsidR="00FA7129" w:rsidSect="008317C2">
          <w:type w:val="continuous"/>
          <w:pgSz w:w="12240" w:h="15840"/>
          <w:pgMar w:top="2880" w:right="2880" w:bottom="2880" w:left="3600" w:header="2880" w:footer="720" w:gutter="0"/>
          <w:cols w:space="720"/>
          <w:docGrid w:linePitch="360"/>
        </w:sectPr>
      </w:pPr>
    </w:p>
    <w:p w:rsidR="00975AF8" w:rsidRPr="00BB24DA" w:rsidRDefault="000E2AB7" w:rsidP="00FB31CF">
      <w:pPr>
        <w:spacing w:after="0" w:line="480" w:lineRule="auto"/>
        <w:jc w:val="both"/>
        <w:rPr>
          <w:b/>
        </w:rPr>
      </w:pPr>
      <w:r w:rsidRPr="00BB24DA">
        <w:rPr>
          <w:b/>
        </w:rPr>
        <w:lastRenderedPageBreak/>
        <w:t>Rule 8013.</w:t>
      </w:r>
      <w:r w:rsidR="00FE59ED" w:rsidRPr="00BB24DA">
        <w:rPr>
          <w:b/>
        </w:rPr>
        <w:t xml:space="preserve">   </w:t>
      </w:r>
      <w:r w:rsidR="00975AF8" w:rsidRPr="00BB24DA">
        <w:rPr>
          <w:b/>
        </w:rPr>
        <w:t>Motions; Intervention</w:t>
      </w:r>
    </w:p>
    <w:p w:rsidR="000E2AB7" w:rsidRPr="00BB24DA" w:rsidRDefault="000E2AB7" w:rsidP="00FB31CF">
      <w:pPr>
        <w:spacing w:after="0" w:line="480" w:lineRule="auto"/>
        <w:jc w:val="center"/>
      </w:pPr>
      <w:r w:rsidRPr="00FD6D2E">
        <w:t>*</w:t>
      </w:r>
      <w:r w:rsidRPr="00BB24DA">
        <w:t xml:space="preserve"> * * * *</w:t>
      </w:r>
    </w:p>
    <w:p w:rsidR="000E2AB7" w:rsidRPr="00BB24DA" w:rsidRDefault="000E2AB7" w:rsidP="005B34EB">
      <w:pPr>
        <w:spacing w:after="0" w:line="480" w:lineRule="auto"/>
        <w:ind w:firstLine="504"/>
        <w:jc w:val="both"/>
      </w:pPr>
      <w:r w:rsidRPr="00BB24DA">
        <w:t>(f)</w:t>
      </w:r>
      <w:r w:rsidRPr="00BB24DA">
        <w:tab/>
        <w:t xml:space="preserve">FORM OF DOCUMENTS; </w:t>
      </w:r>
      <w:r w:rsidRPr="00BB24DA">
        <w:rPr>
          <w:strike/>
        </w:rPr>
        <w:t>PAGE</w:t>
      </w:r>
      <w:r w:rsidRPr="00BB24DA">
        <w:rPr>
          <w:u w:val="single"/>
        </w:rPr>
        <w:t xml:space="preserve">LENGTH </w:t>
      </w:r>
      <w:r w:rsidRPr="00BB24DA">
        <w:t>LIMITS; NUMBER OF COPIES.</w:t>
      </w:r>
    </w:p>
    <w:p w:rsidR="000E2AB7" w:rsidRPr="00BB24DA" w:rsidRDefault="000E2AB7" w:rsidP="00975AF8">
      <w:pPr>
        <w:autoSpaceDE w:val="0"/>
        <w:autoSpaceDN w:val="0"/>
        <w:adjustRightInd w:val="0"/>
        <w:spacing w:after="0" w:line="480" w:lineRule="auto"/>
        <w:jc w:val="center"/>
      </w:pPr>
      <w:r w:rsidRPr="00BB24DA">
        <w:t>* * * * *</w:t>
      </w:r>
    </w:p>
    <w:p w:rsidR="00975AF8" w:rsidRPr="00BB24DA" w:rsidRDefault="00975AF8" w:rsidP="002B0F79">
      <w:pPr>
        <w:autoSpaceDE w:val="0"/>
        <w:autoSpaceDN w:val="0"/>
        <w:adjustRightInd w:val="0"/>
        <w:spacing w:after="0" w:line="480" w:lineRule="auto"/>
        <w:ind w:left="504" w:firstLine="504"/>
        <w:jc w:val="both"/>
      </w:pPr>
      <w:r w:rsidRPr="00BB24DA">
        <w:t>(2)</w:t>
      </w:r>
      <w:r w:rsidR="00FE59ED" w:rsidRPr="00BB24DA">
        <w:tab/>
      </w:r>
      <w:r w:rsidR="000E2AB7" w:rsidRPr="00BB24DA">
        <w:rPr>
          <w:i/>
        </w:rPr>
        <w:t>Format of an Electronically Filed Document</w:t>
      </w:r>
      <w:r w:rsidR="000E2AB7" w:rsidRPr="00C94CC9">
        <w:rPr>
          <w:i/>
        </w:rPr>
        <w:t>.</w:t>
      </w:r>
      <w:r w:rsidR="000E2AB7" w:rsidRPr="00BB24DA">
        <w:t xml:space="preserve">  A motion, response, or reply filed electronically must comply with the requirements </w:t>
      </w:r>
      <w:r w:rsidR="00546DE3">
        <w:t>for</w:t>
      </w:r>
      <w:r w:rsidR="000E2AB7" w:rsidRPr="00BB24DA">
        <w:t xml:space="preserve"> a paper version regarding covers, line spacing, margins, typeface, and type style.  It must also comply with the </w:t>
      </w:r>
      <w:proofErr w:type="spellStart"/>
      <w:r w:rsidR="000E2AB7" w:rsidRPr="00BB24DA">
        <w:rPr>
          <w:strike/>
        </w:rPr>
        <w:t>page</w:t>
      </w:r>
      <w:r w:rsidR="000E2AB7" w:rsidRPr="00BB24DA">
        <w:rPr>
          <w:u w:val="single"/>
        </w:rPr>
        <w:t>length</w:t>
      </w:r>
      <w:proofErr w:type="spellEnd"/>
      <w:r w:rsidR="000E2AB7" w:rsidRPr="00BB24DA">
        <w:t xml:space="preserve"> limits under paragraph (3).</w:t>
      </w:r>
    </w:p>
    <w:p w:rsidR="000E2AB7" w:rsidRPr="00BB24DA" w:rsidRDefault="000E2AB7" w:rsidP="002B0F79">
      <w:pPr>
        <w:autoSpaceDE w:val="0"/>
        <w:autoSpaceDN w:val="0"/>
        <w:adjustRightInd w:val="0"/>
        <w:spacing w:after="0" w:line="480" w:lineRule="auto"/>
        <w:ind w:left="504" w:firstLine="504"/>
        <w:jc w:val="both"/>
      </w:pPr>
      <w:r w:rsidRPr="00BB24DA">
        <w:t>(3)</w:t>
      </w:r>
      <w:r w:rsidRPr="00BB24DA">
        <w:tab/>
      </w:r>
      <w:proofErr w:type="spellStart"/>
      <w:r w:rsidRPr="00BB24DA">
        <w:rPr>
          <w:i/>
          <w:strike/>
        </w:rPr>
        <w:t>Page</w:t>
      </w:r>
      <w:r w:rsidRPr="00BB24DA">
        <w:rPr>
          <w:i/>
          <w:u w:val="single"/>
        </w:rPr>
        <w:t>Length</w:t>
      </w:r>
      <w:proofErr w:type="spellEnd"/>
      <w:r w:rsidRPr="00BB24DA">
        <w:rPr>
          <w:i/>
        </w:rPr>
        <w:t xml:space="preserve"> Limits</w:t>
      </w:r>
      <w:r w:rsidRPr="00C94CC9">
        <w:rPr>
          <w:i/>
        </w:rPr>
        <w:t>.</w:t>
      </w:r>
      <w:r w:rsidRPr="00BB24DA">
        <w:t xml:space="preserve">  </w:t>
      </w:r>
      <w:r w:rsidRPr="00BB24DA">
        <w:rPr>
          <w:strike/>
        </w:rPr>
        <w:t xml:space="preserve">Unless the district court or BAP orders </w:t>
      </w:r>
      <w:proofErr w:type="spellStart"/>
      <w:proofErr w:type="gramStart"/>
      <w:r w:rsidRPr="00BB24DA">
        <w:rPr>
          <w:strike/>
        </w:rPr>
        <w:t>otherwise:</w:t>
      </w:r>
      <w:r w:rsidRPr="00BB24DA">
        <w:rPr>
          <w:u w:val="single"/>
        </w:rPr>
        <w:t>Except</w:t>
      </w:r>
      <w:proofErr w:type="spellEnd"/>
      <w:proofErr w:type="gramEnd"/>
      <w:r w:rsidRPr="00BB24DA">
        <w:rPr>
          <w:u w:val="single"/>
        </w:rPr>
        <w:t xml:space="preserve"> by the district court’s or BAP’s permission, and excluding the accompanying documents authorized by subdivision (a)(2)(C):</w:t>
      </w:r>
    </w:p>
    <w:p w:rsidR="000E2AB7" w:rsidRPr="00BB24DA" w:rsidRDefault="000E2AB7" w:rsidP="002B0F79">
      <w:pPr>
        <w:autoSpaceDE w:val="0"/>
        <w:autoSpaceDN w:val="0"/>
        <w:adjustRightInd w:val="0"/>
        <w:spacing w:after="0" w:line="480" w:lineRule="auto"/>
        <w:ind w:left="1008" w:firstLine="504"/>
        <w:jc w:val="both"/>
      </w:pPr>
      <w:r w:rsidRPr="00BB24DA">
        <w:lastRenderedPageBreak/>
        <w:t>(A)</w:t>
      </w:r>
      <w:r w:rsidR="00FE59ED" w:rsidRPr="00BB24DA">
        <w:tab/>
      </w:r>
      <w:r w:rsidRPr="00BB24DA">
        <w:t xml:space="preserve">a motion or </w:t>
      </w:r>
      <w:r w:rsidR="00C8489B">
        <w:t xml:space="preserve">a </w:t>
      </w:r>
      <w:r w:rsidRPr="00BB24DA">
        <w:t xml:space="preserve">response to a motion </w:t>
      </w:r>
      <w:r w:rsidRPr="00C8489B">
        <w:rPr>
          <w:strike/>
        </w:rPr>
        <w:t xml:space="preserve">must </w:t>
      </w:r>
      <w:r w:rsidRPr="00BB24DA">
        <w:rPr>
          <w:strike/>
        </w:rPr>
        <w:t>not exceed 20 pages, exclusive of the c</w:t>
      </w:r>
      <w:r w:rsidR="00546DE3">
        <w:rPr>
          <w:strike/>
        </w:rPr>
        <w:t>orporate</w:t>
      </w:r>
      <w:r w:rsidRPr="00BB24DA">
        <w:rPr>
          <w:strike/>
        </w:rPr>
        <w:t xml:space="preserve"> disclosure statement and accompanying documents authorized by subdivision (a)(2)(C)</w:t>
      </w:r>
      <w:r w:rsidRPr="00BB24DA">
        <w:t xml:space="preserve"> </w:t>
      </w:r>
      <w:r w:rsidRPr="00BB24DA">
        <w:rPr>
          <w:u w:val="single"/>
        </w:rPr>
        <w:t>produced using a computer must include a certificate under Rule 8015(h) and not exceed 5,200 words</w:t>
      </w:r>
      <w:r w:rsidRPr="00BB24DA">
        <w:t xml:space="preserve">; </w:t>
      </w:r>
      <w:r w:rsidRPr="00BB24DA">
        <w:rPr>
          <w:strike/>
        </w:rPr>
        <w:t>and</w:t>
      </w:r>
    </w:p>
    <w:p w:rsidR="000E2AB7" w:rsidRPr="00BB24DA" w:rsidRDefault="000E2AB7" w:rsidP="002B0F79">
      <w:pPr>
        <w:autoSpaceDE w:val="0"/>
        <w:autoSpaceDN w:val="0"/>
        <w:adjustRightInd w:val="0"/>
        <w:spacing w:after="0" w:line="480" w:lineRule="auto"/>
        <w:ind w:left="1008" w:firstLine="504"/>
        <w:jc w:val="both"/>
      </w:pPr>
      <w:r w:rsidRPr="00BB24DA">
        <w:t>(B)</w:t>
      </w:r>
      <w:r w:rsidR="00FE59ED" w:rsidRPr="00BB24DA">
        <w:tab/>
      </w:r>
      <w:r w:rsidRPr="00BB24DA">
        <w:rPr>
          <w:strike/>
        </w:rPr>
        <w:t xml:space="preserve">a reply to a response must not exceed 10 </w:t>
      </w:r>
      <w:proofErr w:type="spellStart"/>
      <w:proofErr w:type="gramStart"/>
      <w:r w:rsidRPr="00BB24DA">
        <w:rPr>
          <w:strike/>
        </w:rPr>
        <w:t>pages.</w:t>
      </w:r>
      <w:r w:rsidRPr="00BB24DA">
        <w:rPr>
          <w:u w:val="single"/>
        </w:rPr>
        <w:t>a</w:t>
      </w:r>
      <w:proofErr w:type="spellEnd"/>
      <w:proofErr w:type="gramEnd"/>
      <w:r w:rsidRPr="00BB24DA">
        <w:rPr>
          <w:u w:val="single"/>
        </w:rPr>
        <w:t xml:space="preserve"> handwritten or typewritten motion or a response to a motion must not exceed 20 pages;</w:t>
      </w:r>
    </w:p>
    <w:p w:rsidR="000E2AB7" w:rsidRPr="00BB24DA" w:rsidRDefault="000E2AB7" w:rsidP="002B0F79">
      <w:pPr>
        <w:autoSpaceDE w:val="0"/>
        <w:autoSpaceDN w:val="0"/>
        <w:adjustRightInd w:val="0"/>
        <w:spacing w:after="0" w:line="480" w:lineRule="auto"/>
        <w:ind w:left="1008" w:firstLine="504"/>
        <w:jc w:val="both"/>
        <w:rPr>
          <w:u w:val="single"/>
        </w:rPr>
      </w:pPr>
      <w:r w:rsidRPr="00BB24DA">
        <w:rPr>
          <w:u w:val="single"/>
        </w:rPr>
        <w:t>(C)</w:t>
      </w:r>
      <w:r w:rsidR="00FE59ED" w:rsidRPr="00BB24DA">
        <w:rPr>
          <w:u w:val="single"/>
        </w:rPr>
        <w:tab/>
      </w:r>
      <w:r w:rsidRPr="00BB24DA">
        <w:rPr>
          <w:u w:val="single"/>
        </w:rPr>
        <w:t>a reply produced using a computer must include a certificate under Rule 8015(h) and not exceed 2,600 words; and</w:t>
      </w:r>
    </w:p>
    <w:p w:rsidR="000E2AB7" w:rsidRPr="00BB24DA" w:rsidRDefault="000E2AB7" w:rsidP="002B0F79">
      <w:pPr>
        <w:autoSpaceDE w:val="0"/>
        <w:autoSpaceDN w:val="0"/>
        <w:adjustRightInd w:val="0"/>
        <w:spacing w:after="0" w:line="480" w:lineRule="auto"/>
        <w:ind w:left="1008" w:firstLine="504"/>
        <w:jc w:val="both"/>
        <w:rPr>
          <w:u w:val="single"/>
        </w:rPr>
      </w:pPr>
      <w:r w:rsidRPr="00BB24DA">
        <w:rPr>
          <w:u w:val="single"/>
        </w:rPr>
        <w:t>(D)</w:t>
      </w:r>
      <w:r w:rsidR="00FE59ED" w:rsidRPr="00BB24DA">
        <w:rPr>
          <w:u w:val="single"/>
        </w:rPr>
        <w:tab/>
      </w:r>
      <w:r w:rsidRPr="00BB24DA">
        <w:rPr>
          <w:u w:val="single"/>
        </w:rPr>
        <w:t>a handwritten or typewritten reply must not exceed 10 pages.</w:t>
      </w:r>
    </w:p>
    <w:p w:rsidR="000E2AB7" w:rsidRPr="00BB24DA" w:rsidRDefault="000E2AB7" w:rsidP="00975AF8">
      <w:pPr>
        <w:autoSpaceDE w:val="0"/>
        <w:autoSpaceDN w:val="0"/>
        <w:adjustRightInd w:val="0"/>
        <w:spacing w:after="0" w:line="480" w:lineRule="auto"/>
        <w:jc w:val="center"/>
      </w:pPr>
      <w:r w:rsidRPr="00BB24DA">
        <w:t>* * * * *</w:t>
      </w:r>
    </w:p>
    <w:p w:rsidR="000E2AB7" w:rsidRPr="00BB24DA" w:rsidRDefault="000E2AB7" w:rsidP="002968E1">
      <w:pPr>
        <w:autoSpaceDE w:val="0"/>
        <w:autoSpaceDN w:val="0"/>
        <w:adjustRightInd w:val="0"/>
        <w:spacing w:after="0" w:line="480" w:lineRule="auto"/>
        <w:jc w:val="both"/>
        <w:sectPr w:rsidR="000E2AB7" w:rsidRPr="00BB24DA" w:rsidSect="00FA7129">
          <w:pgSz w:w="12240" w:h="15840"/>
          <w:pgMar w:top="2880" w:right="2880" w:bottom="2880" w:left="3600" w:header="2880" w:footer="720" w:gutter="0"/>
          <w:lnNumType w:countBy="1" w:restart="newSection"/>
          <w:cols w:space="720"/>
          <w:docGrid w:linePitch="360"/>
        </w:sectPr>
      </w:pPr>
    </w:p>
    <w:p w:rsidR="000E2AB7" w:rsidRPr="00BB24DA" w:rsidRDefault="000E2AB7" w:rsidP="00975AF8">
      <w:pPr>
        <w:autoSpaceDE w:val="0"/>
        <w:autoSpaceDN w:val="0"/>
        <w:adjustRightInd w:val="0"/>
        <w:spacing w:after="0" w:line="240" w:lineRule="auto"/>
        <w:jc w:val="center"/>
      </w:pPr>
      <w:r w:rsidRPr="00BB24DA">
        <w:rPr>
          <w:b/>
        </w:rPr>
        <w:lastRenderedPageBreak/>
        <w:t>Committee Note</w:t>
      </w:r>
    </w:p>
    <w:p w:rsidR="000E2AB7" w:rsidRPr="00BB24DA" w:rsidRDefault="000E2AB7" w:rsidP="002968E1">
      <w:pPr>
        <w:autoSpaceDE w:val="0"/>
        <w:autoSpaceDN w:val="0"/>
        <w:adjustRightInd w:val="0"/>
        <w:spacing w:after="0" w:line="240" w:lineRule="auto"/>
        <w:jc w:val="both"/>
      </w:pPr>
    </w:p>
    <w:p w:rsidR="000E2AB7" w:rsidRPr="00BB24DA" w:rsidRDefault="000E2AB7" w:rsidP="002968E1">
      <w:pPr>
        <w:autoSpaceDE w:val="0"/>
        <w:autoSpaceDN w:val="0"/>
        <w:adjustRightInd w:val="0"/>
        <w:spacing w:after="0" w:line="240" w:lineRule="auto"/>
        <w:jc w:val="both"/>
      </w:pPr>
      <w:r w:rsidRPr="00BB24DA">
        <w:tab/>
        <w:t xml:space="preserve">Subdivision (f)(3) is amended to conform to </w:t>
      </w:r>
      <w:proofErr w:type="spellStart"/>
      <w:r w:rsidRPr="00BB24DA">
        <w:t>F.R.App.P</w:t>
      </w:r>
      <w:proofErr w:type="spellEnd"/>
      <w:r w:rsidRPr="00BB24DA">
        <w:t>. 27(d)(2), which was recently amended to replace page limits with word limits for motions and responses produced</w:t>
      </w:r>
      <w:r w:rsidRPr="000752D2">
        <w:t xml:space="preserve"> </w:t>
      </w:r>
      <w:r w:rsidRPr="00BB24DA">
        <w:t xml:space="preserve">using a computer.  The word limits were derived from the current page limits, using the assumption that one page is equivalent to 260 words.  Documents produced using a computer must include the certificate of compliance required by Rule 8015(h); Official Form 417C suffices to meet that requirement.  Page limits are retained for papers prepared without the aid of a computer (i.e., handwritten or typewritten papers). </w:t>
      </w:r>
      <w:r w:rsidR="005B34EB">
        <w:t xml:space="preserve"> </w:t>
      </w:r>
      <w:r w:rsidRPr="00BB24DA">
        <w:t>For both the word limit and the page limit, the calculation excludes the accompanying documents required by Rule</w:t>
      </w:r>
      <w:r w:rsidR="001E6596">
        <w:t> </w:t>
      </w:r>
      <w:r w:rsidRPr="00BB24DA">
        <w:t>8013(a)(2)(C) and any items listed in Rule 8015(h).</w:t>
      </w:r>
    </w:p>
    <w:p w:rsidR="00BD5F6E" w:rsidRDefault="00BD5F6E" w:rsidP="004A461F">
      <w:pPr>
        <w:spacing w:after="0" w:line="240" w:lineRule="auto"/>
        <w:jc w:val="both"/>
        <w:sectPr w:rsidR="00BD5F6E" w:rsidSect="002B0F79">
          <w:type w:val="continuous"/>
          <w:pgSz w:w="12240" w:h="15840"/>
          <w:pgMar w:top="2880" w:right="2880" w:bottom="2880" w:left="3600" w:header="2880" w:footer="720" w:gutter="0"/>
          <w:cols w:space="720"/>
          <w:docGrid w:linePitch="360"/>
        </w:sectPr>
      </w:pPr>
      <w:r>
        <w:br w:type="page"/>
      </w:r>
    </w:p>
    <w:p w:rsidR="005F3608" w:rsidRPr="00BB24DA" w:rsidRDefault="000E2AB7" w:rsidP="00421DD3">
      <w:pPr>
        <w:autoSpaceDE w:val="0"/>
        <w:autoSpaceDN w:val="0"/>
        <w:adjustRightInd w:val="0"/>
        <w:spacing w:after="240" w:line="240" w:lineRule="auto"/>
        <w:ind w:left="1440" w:hanging="1440"/>
        <w:jc w:val="both"/>
        <w:rPr>
          <w:b/>
        </w:rPr>
      </w:pPr>
      <w:r w:rsidRPr="00BB24DA">
        <w:rPr>
          <w:b/>
        </w:rPr>
        <w:lastRenderedPageBreak/>
        <w:t>Rule 8015.</w:t>
      </w:r>
      <w:r w:rsidR="00FE59ED" w:rsidRPr="00BB24DA">
        <w:rPr>
          <w:b/>
        </w:rPr>
        <w:tab/>
      </w:r>
      <w:r w:rsidRPr="00BB24DA">
        <w:rPr>
          <w:b/>
        </w:rPr>
        <w:t>Form and Length of Briefs; Form of</w:t>
      </w:r>
      <w:r w:rsidR="00FE59ED" w:rsidRPr="00BB24DA">
        <w:rPr>
          <w:b/>
        </w:rPr>
        <w:t xml:space="preserve"> </w:t>
      </w:r>
      <w:r w:rsidRPr="00BB24DA">
        <w:rPr>
          <w:b/>
        </w:rPr>
        <w:t>Appendices and Other Papers</w:t>
      </w:r>
    </w:p>
    <w:p w:rsidR="000E2AB7" w:rsidRPr="00BB24DA" w:rsidRDefault="005F3608" w:rsidP="002968E1">
      <w:pPr>
        <w:autoSpaceDE w:val="0"/>
        <w:autoSpaceDN w:val="0"/>
        <w:adjustRightInd w:val="0"/>
        <w:spacing w:after="0" w:line="480" w:lineRule="auto"/>
        <w:jc w:val="both"/>
      </w:pPr>
      <w:r w:rsidRPr="00BB24DA">
        <w:tab/>
      </w:r>
      <w:r w:rsidR="000E2AB7" w:rsidRPr="00BB24DA">
        <w:t>(a)</w:t>
      </w:r>
      <w:r w:rsidR="00421DD3">
        <w:tab/>
      </w:r>
      <w:r w:rsidR="000E2AB7" w:rsidRPr="00BB24DA">
        <w:t>PAPER COPIES OF A BRIEF.  If a paper copy of a brief may or must be filed, the following provisions apply:</w:t>
      </w:r>
    </w:p>
    <w:p w:rsidR="000E2AB7" w:rsidRPr="00BB24DA" w:rsidRDefault="000E2AB7" w:rsidP="00FB31CF">
      <w:pPr>
        <w:autoSpaceDE w:val="0"/>
        <w:autoSpaceDN w:val="0"/>
        <w:adjustRightInd w:val="0"/>
        <w:spacing w:after="0" w:line="480" w:lineRule="auto"/>
        <w:jc w:val="center"/>
      </w:pPr>
      <w:r w:rsidRPr="00BB24DA">
        <w:t>* * * * *</w:t>
      </w:r>
    </w:p>
    <w:p w:rsidR="000E2AB7" w:rsidRPr="00BB24DA" w:rsidRDefault="000E2AB7" w:rsidP="002B0F79">
      <w:pPr>
        <w:autoSpaceDE w:val="0"/>
        <w:autoSpaceDN w:val="0"/>
        <w:adjustRightInd w:val="0"/>
        <w:spacing w:after="0" w:line="480" w:lineRule="auto"/>
        <w:ind w:left="504" w:firstLine="504"/>
        <w:jc w:val="both"/>
      </w:pPr>
      <w:r w:rsidRPr="00BB24DA">
        <w:t>(7)</w:t>
      </w:r>
      <w:r w:rsidRPr="00BB24DA">
        <w:tab/>
      </w:r>
      <w:r w:rsidRPr="00BB24DA">
        <w:rPr>
          <w:i/>
        </w:rPr>
        <w:t>Length.</w:t>
      </w:r>
    </w:p>
    <w:p w:rsidR="000E2AB7" w:rsidRPr="00BB24DA" w:rsidRDefault="000E2AB7" w:rsidP="002B0F79">
      <w:pPr>
        <w:autoSpaceDE w:val="0"/>
        <w:autoSpaceDN w:val="0"/>
        <w:adjustRightInd w:val="0"/>
        <w:spacing w:after="0" w:line="480" w:lineRule="auto"/>
        <w:ind w:left="1008" w:firstLine="504"/>
        <w:jc w:val="both"/>
      </w:pPr>
      <w:r w:rsidRPr="00BB24DA">
        <w:t>(A)</w:t>
      </w:r>
      <w:r w:rsidR="00FE59ED" w:rsidRPr="00BB24DA">
        <w:tab/>
      </w:r>
      <w:r w:rsidRPr="00BB24DA">
        <w:rPr>
          <w:i/>
        </w:rPr>
        <w:t xml:space="preserve">Page </w:t>
      </w:r>
      <w:r w:rsidRPr="00C0663E">
        <w:rPr>
          <w:i/>
          <w:strike/>
        </w:rPr>
        <w:t>l</w:t>
      </w:r>
      <w:r w:rsidR="00C0663E" w:rsidRPr="00C0663E">
        <w:rPr>
          <w:i/>
          <w:u w:val="single"/>
        </w:rPr>
        <w:t>L</w:t>
      </w:r>
      <w:r w:rsidRPr="00C0663E">
        <w:rPr>
          <w:i/>
        </w:rPr>
        <w:t>imitation</w:t>
      </w:r>
      <w:r w:rsidRPr="00C94CC9">
        <w:rPr>
          <w:i/>
        </w:rPr>
        <w:t>.</w:t>
      </w:r>
      <w:r w:rsidRPr="00BB24DA">
        <w:t xml:space="preserve">  A principal brief must not exceed 30 pages, or a reply brief 15 pages, unless it complies with </w:t>
      </w:r>
      <w:r w:rsidRPr="00BB24DA">
        <w:rPr>
          <w:u w:val="single"/>
        </w:rPr>
        <w:t xml:space="preserve">subparagraph </w:t>
      </w:r>
      <w:r w:rsidRPr="00BB24DA">
        <w:t xml:space="preserve">(B) </w:t>
      </w:r>
      <w:r w:rsidRPr="00BB24DA">
        <w:rPr>
          <w:strike/>
        </w:rPr>
        <w:t>and (C)</w:t>
      </w:r>
      <w:r w:rsidRPr="00BB24DA">
        <w:t>.</w:t>
      </w:r>
    </w:p>
    <w:p w:rsidR="000E2AB7" w:rsidRPr="00BB24DA" w:rsidRDefault="000E2AB7" w:rsidP="002B0F79">
      <w:pPr>
        <w:autoSpaceDE w:val="0"/>
        <w:autoSpaceDN w:val="0"/>
        <w:adjustRightInd w:val="0"/>
        <w:spacing w:after="0" w:line="480" w:lineRule="auto"/>
        <w:ind w:left="1008" w:firstLine="504"/>
        <w:jc w:val="both"/>
      </w:pPr>
      <w:r w:rsidRPr="00BB24DA">
        <w:t>(B)</w:t>
      </w:r>
      <w:r w:rsidR="00B40814" w:rsidRPr="00BB24DA">
        <w:tab/>
      </w:r>
      <w:r w:rsidRPr="00BB24DA">
        <w:rPr>
          <w:i/>
        </w:rPr>
        <w:t xml:space="preserve">Type-volume </w:t>
      </w:r>
      <w:r w:rsidRPr="00C0663E">
        <w:rPr>
          <w:i/>
          <w:strike/>
        </w:rPr>
        <w:t>l</w:t>
      </w:r>
      <w:r w:rsidR="00C0663E" w:rsidRPr="00C0663E">
        <w:rPr>
          <w:i/>
          <w:u w:val="single"/>
        </w:rPr>
        <w:t>L</w:t>
      </w:r>
      <w:r w:rsidRPr="00BB24DA">
        <w:rPr>
          <w:i/>
        </w:rPr>
        <w:t>imitation</w:t>
      </w:r>
      <w:r w:rsidRPr="00C94CC9">
        <w:rPr>
          <w:i/>
        </w:rPr>
        <w:t>.</w:t>
      </w:r>
    </w:p>
    <w:p w:rsidR="000E2AB7" w:rsidRPr="00BB24DA" w:rsidRDefault="000E2AB7" w:rsidP="002B0F79">
      <w:pPr>
        <w:autoSpaceDE w:val="0"/>
        <w:autoSpaceDN w:val="0"/>
        <w:adjustRightInd w:val="0"/>
        <w:spacing w:after="0" w:line="480" w:lineRule="auto"/>
        <w:ind w:left="1440" w:firstLine="504"/>
        <w:jc w:val="both"/>
      </w:pPr>
      <w:r w:rsidRPr="00BB24DA">
        <w:t>(i)</w:t>
      </w:r>
      <w:r w:rsidR="00B40814" w:rsidRPr="00BB24DA">
        <w:tab/>
      </w:r>
      <w:r w:rsidRPr="00BB24DA">
        <w:t xml:space="preserve">A principal brief is acceptable if </w:t>
      </w:r>
      <w:r w:rsidRPr="00BB24DA">
        <w:rPr>
          <w:u w:val="single"/>
        </w:rPr>
        <w:t>it contains a certificate under Rule 8015(h) and</w:t>
      </w:r>
      <w:r w:rsidRPr="00546DE3">
        <w:t>:</w:t>
      </w:r>
    </w:p>
    <w:p w:rsidR="000E2AB7" w:rsidRPr="00BB24DA" w:rsidRDefault="000E2AB7" w:rsidP="002B0F79">
      <w:pPr>
        <w:pStyle w:val="ListParagraph"/>
        <w:numPr>
          <w:ilvl w:val="0"/>
          <w:numId w:val="2"/>
        </w:numPr>
        <w:autoSpaceDE w:val="0"/>
        <w:autoSpaceDN w:val="0"/>
        <w:adjustRightInd w:val="0"/>
        <w:spacing w:after="0" w:line="480" w:lineRule="auto"/>
        <w:ind w:left="2016" w:firstLine="504"/>
        <w:jc w:val="both"/>
      </w:pPr>
      <w:r w:rsidRPr="00BB24DA">
        <w:rPr>
          <w:strike/>
        </w:rPr>
        <w:t xml:space="preserve">it </w:t>
      </w:r>
      <w:r w:rsidRPr="00BB24DA">
        <w:t xml:space="preserve">contains no more than </w:t>
      </w:r>
      <w:r w:rsidRPr="00BB24DA">
        <w:rPr>
          <w:strike/>
        </w:rPr>
        <w:t>14,000</w:t>
      </w:r>
      <w:r w:rsidRPr="00BB24DA">
        <w:t xml:space="preserve"> </w:t>
      </w:r>
      <w:r w:rsidRPr="00BB24DA">
        <w:rPr>
          <w:u w:val="single"/>
        </w:rPr>
        <w:t xml:space="preserve">13,000 </w:t>
      </w:r>
      <w:r w:rsidRPr="00BB24DA">
        <w:t>words; or</w:t>
      </w:r>
    </w:p>
    <w:p w:rsidR="000E2AB7" w:rsidRPr="00BB24DA" w:rsidRDefault="000E2AB7" w:rsidP="002B0F79">
      <w:pPr>
        <w:pStyle w:val="ListParagraph"/>
        <w:numPr>
          <w:ilvl w:val="0"/>
          <w:numId w:val="2"/>
        </w:numPr>
        <w:autoSpaceDE w:val="0"/>
        <w:autoSpaceDN w:val="0"/>
        <w:adjustRightInd w:val="0"/>
        <w:spacing w:after="0" w:line="480" w:lineRule="auto"/>
        <w:ind w:left="2016" w:firstLine="504"/>
        <w:jc w:val="both"/>
      </w:pPr>
      <w:r w:rsidRPr="00BB24DA">
        <w:rPr>
          <w:strike/>
        </w:rPr>
        <w:lastRenderedPageBreak/>
        <w:t xml:space="preserve">it </w:t>
      </w:r>
      <w:r w:rsidRPr="00BB24DA">
        <w:t>uses a monospaced face and contains no more than 1,300 lines of text.</w:t>
      </w:r>
    </w:p>
    <w:p w:rsidR="000E2AB7" w:rsidRPr="00BB24DA" w:rsidRDefault="000E2AB7" w:rsidP="002B0F79">
      <w:pPr>
        <w:autoSpaceDE w:val="0"/>
        <w:autoSpaceDN w:val="0"/>
        <w:adjustRightInd w:val="0"/>
        <w:spacing w:after="0" w:line="480" w:lineRule="auto"/>
        <w:ind w:left="1440" w:firstLine="504"/>
        <w:jc w:val="both"/>
      </w:pPr>
      <w:r w:rsidRPr="00BB24DA">
        <w:t>(ii)</w:t>
      </w:r>
      <w:r w:rsidR="00B40814" w:rsidRPr="00BB24DA">
        <w:tab/>
      </w:r>
      <w:r w:rsidRPr="00BB24DA">
        <w:t xml:space="preserve">A reply brief is acceptable if it </w:t>
      </w:r>
      <w:r w:rsidRPr="00BB24DA">
        <w:rPr>
          <w:u w:val="single"/>
        </w:rPr>
        <w:t xml:space="preserve">includes a certificate under Rule 8015(h) and </w:t>
      </w:r>
      <w:r w:rsidRPr="00BB24DA">
        <w:t>contains no more than half of the type volume specified in item (i).</w:t>
      </w:r>
    </w:p>
    <w:p w:rsidR="000E2AB7" w:rsidRPr="00BB24DA" w:rsidRDefault="000E2AB7" w:rsidP="002B0F79">
      <w:pPr>
        <w:autoSpaceDE w:val="0"/>
        <w:autoSpaceDN w:val="0"/>
        <w:adjustRightInd w:val="0"/>
        <w:spacing w:after="0" w:line="480" w:lineRule="auto"/>
        <w:ind w:left="1440" w:firstLine="504"/>
        <w:jc w:val="both"/>
      </w:pPr>
      <w:r w:rsidRPr="00BB24DA">
        <w:rPr>
          <w:strike/>
        </w:rPr>
        <w:t>(iii)</w:t>
      </w:r>
      <w:r w:rsidR="00B40814" w:rsidRPr="00BB24DA">
        <w:rPr>
          <w:strike/>
        </w:rPr>
        <w:tab/>
      </w:r>
      <w:r w:rsidRPr="00BB24DA">
        <w:rPr>
          <w:strike/>
        </w:rPr>
        <w:t>Headings, footnotes, and quotations count toward the word and line limitations.  The corporate disclosure statement, table of contents, table of citations, statement with respect to oral argument, any addendum containing statutes, rules, or regulations, and any certificates of counsel do not count toward the limitation.</w:t>
      </w:r>
    </w:p>
    <w:p w:rsidR="000E2AB7" w:rsidRPr="00C94CC9" w:rsidRDefault="000E2AB7" w:rsidP="002B0F79">
      <w:pPr>
        <w:autoSpaceDE w:val="0"/>
        <w:autoSpaceDN w:val="0"/>
        <w:adjustRightInd w:val="0"/>
        <w:spacing w:after="0" w:line="480" w:lineRule="auto"/>
        <w:ind w:left="1008" w:firstLine="504"/>
        <w:jc w:val="both"/>
        <w:rPr>
          <w:i/>
          <w:strike/>
        </w:rPr>
      </w:pPr>
      <w:r w:rsidRPr="00BB24DA">
        <w:rPr>
          <w:strike/>
        </w:rPr>
        <w:t>(C)</w:t>
      </w:r>
      <w:r w:rsidR="00B40814" w:rsidRPr="00BB24DA">
        <w:rPr>
          <w:strike/>
        </w:rPr>
        <w:tab/>
      </w:r>
      <w:r w:rsidRPr="00BB24DA">
        <w:rPr>
          <w:i/>
          <w:strike/>
        </w:rPr>
        <w:t>Certificate of Compliance</w:t>
      </w:r>
      <w:r w:rsidRPr="00C94CC9">
        <w:rPr>
          <w:i/>
          <w:strike/>
        </w:rPr>
        <w:t>.</w:t>
      </w:r>
    </w:p>
    <w:p w:rsidR="000E2AB7" w:rsidRPr="00BB24DA" w:rsidRDefault="000E2AB7" w:rsidP="002B0F79">
      <w:pPr>
        <w:autoSpaceDE w:val="0"/>
        <w:autoSpaceDN w:val="0"/>
        <w:adjustRightInd w:val="0"/>
        <w:spacing w:after="0" w:line="480" w:lineRule="auto"/>
        <w:ind w:left="1440" w:firstLine="504"/>
        <w:jc w:val="both"/>
        <w:rPr>
          <w:strike/>
        </w:rPr>
      </w:pPr>
      <w:r w:rsidRPr="00BB24DA">
        <w:rPr>
          <w:strike/>
        </w:rPr>
        <w:lastRenderedPageBreak/>
        <w:t>(i)</w:t>
      </w:r>
      <w:r w:rsidR="00B40814" w:rsidRPr="00BB24DA">
        <w:rPr>
          <w:strike/>
        </w:rPr>
        <w:tab/>
      </w:r>
      <w:r w:rsidRPr="00BB24DA">
        <w:rPr>
          <w:strike/>
        </w:rPr>
        <w:t>A brief submitted under subdivision (a)(7)(B) must include a certificate signed by the attorney, or an unrepresented party, that the brief complies with the type-volume limitation.  The person preparing the certificate may rely on the word or line count of the word-processing system used to prepare the brief.  The certificate must state either:</w:t>
      </w:r>
    </w:p>
    <w:p w:rsidR="000E2AB7" w:rsidRPr="00BB24DA" w:rsidRDefault="000E2AB7" w:rsidP="002B0F79">
      <w:pPr>
        <w:pStyle w:val="ListParagraph"/>
        <w:numPr>
          <w:ilvl w:val="0"/>
          <w:numId w:val="2"/>
        </w:numPr>
        <w:autoSpaceDE w:val="0"/>
        <w:autoSpaceDN w:val="0"/>
        <w:adjustRightInd w:val="0"/>
        <w:spacing w:after="0" w:line="480" w:lineRule="auto"/>
        <w:ind w:left="2016" w:firstLine="504"/>
        <w:jc w:val="both"/>
        <w:rPr>
          <w:strike/>
        </w:rPr>
      </w:pPr>
      <w:r w:rsidRPr="00BB24DA">
        <w:rPr>
          <w:strike/>
        </w:rPr>
        <w:t>the number of words in the brief; or</w:t>
      </w:r>
    </w:p>
    <w:p w:rsidR="000E2AB7" w:rsidRPr="00BB24DA" w:rsidRDefault="000E2AB7" w:rsidP="002B0F79">
      <w:pPr>
        <w:pStyle w:val="ListParagraph"/>
        <w:numPr>
          <w:ilvl w:val="0"/>
          <w:numId w:val="2"/>
        </w:numPr>
        <w:autoSpaceDE w:val="0"/>
        <w:autoSpaceDN w:val="0"/>
        <w:adjustRightInd w:val="0"/>
        <w:spacing w:after="0" w:line="480" w:lineRule="auto"/>
        <w:ind w:left="2016" w:firstLine="504"/>
        <w:jc w:val="both"/>
        <w:rPr>
          <w:strike/>
        </w:rPr>
      </w:pPr>
      <w:r w:rsidRPr="00BB24DA">
        <w:rPr>
          <w:strike/>
        </w:rPr>
        <w:t>the number of lines of monospaced type in the brief.</w:t>
      </w:r>
    </w:p>
    <w:p w:rsidR="000E2AB7" w:rsidRPr="00BB24DA" w:rsidRDefault="000E2AB7" w:rsidP="002B0F79">
      <w:pPr>
        <w:autoSpaceDE w:val="0"/>
        <w:autoSpaceDN w:val="0"/>
        <w:adjustRightInd w:val="0"/>
        <w:spacing w:after="0" w:line="480" w:lineRule="auto"/>
        <w:ind w:left="1440" w:firstLine="504"/>
        <w:jc w:val="both"/>
        <w:rPr>
          <w:strike/>
        </w:rPr>
      </w:pPr>
      <w:r w:rsidRPr="00BB24DA">
        <w:rPr>
          <w:strike/>
        </w:rPr>
        <w:t>(ii)</w:t>
      </w:r>
      <w:r w:rsidR="00634F9A" w:rsidRPr="00BB24DA">
        <w:rPr>
          <w:strike/>
        </w:rPr>
        <w:tab/>
      </w:r>
      <w:r w:rsidRPr="00BB24DA">
        <w:rPr>
          <w:strike/>
        </w:rPr>
        <w:t>The certificat</w:t>
      </w:r>
      <w:r w:rsidR="00546DE3">
        <w:rPr>
          <w:strike/>
        </w:rPr>
        <w:t>ion</w:t>
      </w:r>
      <w:r w:rsidRPr="00BB24DA">
        <w:rPr>
          <w:strike/>
        </w:rPr>
        <w:t xml:space="preserve"> requirement is satisfied by a certificate of compliance that conforms substantially to the appropriate Official Form.</w:t>
      </w:r>
    </w:p>
    <w:p w:rsidR="000E2AB7" w:rsidRPr="00BB24DA" w:rsidRDefault="000E2AB7" w:rsidP="008D4605">
      <w:pPr>
        <w:autoSpaceDE w:val="0"/>
        <w:autoSpaceDN w:val="0"/>
        <w:adjustRightInd w:val="0"/>
        <w:spacing w:after="0" w:line="480" w:lineRule="auto"/>
        <w:jc w:val="center"/>
      </w:pPr>
      <w:r w:rsidRPr="00BB24DA">
        <w:lastRenderedPageBreak/>
        <w:t>* * * * *</w:t>
      </w:r>
    </w:p>
    <w:p w:rsidR="000E2AB7" w:rsidRPr="00BB24DA" w:rsidRDefault="000E2AB7" w:rsidP="002968E1">
      <w:pPr>
        <w:autoSpaceDE w:val="0"/>
        <w:autoSpaceDN w:val="0"/>
        <w:adjustRightInd w:val="0"/>
        <w:spacing w:after="0" w:line="480" w:lineRule="auto"/>
        <w:jc w:val="both"/>
      </w:pPr>
      <w:r w:rsidRPr="00BB24DA">
        <w:tab/>
        <w:t>(f)</w:t>
      </w:r>
      <w:r w:rsidRPr="00BB24DA">
        <w:tab/>
        <w:t xml:space="preserve">LOCAL VARIATION.  A district court or BAP must accept documents that comply with the </w:t>
      </w:r>
      <w:r w:rsidRPr="00BB24DA">
        <w:rPr>
          <w:strike/>
        </w:rPr>
        <w:t>applicable</w:t>
      </w:r>
      <w:r w:rsidRPr="00BB24DA">
        <w:t xml:space="preserve"> </w:t>
      </w:r>
      <w:r w:rsidRPr="00BB24DA">
        <w:rPr>
          <w:u w:val="single"/>
        </w:rPr>
        <w:t xml:space="preserve">form </w:t>
      </w:r>
      <w:r w:rsidRPr="00BB24DA">
        <w:t>requirements of this rule</w:t>
      </w:r>
      <w:r w:rsidRPr="00BB24DA">
        <w:rPr>
          <w:u w:val="single"/>
        </w:rPr>
        <w:t xml:space="preserve"> and the length limits set by Part VIII of these rules</w:t>
      </w:r>
      <w:r w:rsidRPr="00BB24DA">
        <w:t>.  By local rule</w:t>
      </w:r>
      <w:r w:rsidRPr="00BB24DA">
        <w:rPr>
          <w:u w:val="single"/>
        </w:rPr>
        <w:t xml:space="preserve"> or order in a particular case</w:t>
      </w:r>
      <w:r w:rsidRPr="00BB24DA">
        <w:t xml:space="preserve">, a district court or BAP may accept documents that do not meet all </w:t>
      </w:r>
      <w:proofErr w:type="spellStart"/>
      <w:r w:rsidRPr="00BB24DA">
        <w:rPr>
          <w:strike/>
        </w:rPr>
        <w:t>of</w:t>
      </w:r>
      <w:r w:rsidRPr="00BB24DA">
        <w:t>the</w:t>
      </w:r>
      <w:proofErr w:type="spellEnd"/>
      <w:r w:rsidRPr="00BB24DA">
        <w:t xml:space="preserve"> </w:t>
      </w:r>
      <w:r w:rsidRPr="00BB24DA">
        <w:rPr>
          <w:u w:val="single"/>
        </w:rPr>
        <w:t xml:space="preserve">form </w:t>
      </w:r>
      <w:r w:rsidRPr="00BB24DA">
        <w:t>requirements of this rule</w:t>
      </w:r>
      <w:r w:rsidRPr="00BB24DA">
        <w:rPr>
          <w:u w:val="single"/>
        </w:rPr>
        <w:t xml:space="preserve"> or the length limits set by Part VIII of these rules</w:t>
      </w:r>
      <w:r w:rsidRPr="00BB24DA">
        <w:t>.</w:t>
      </w:r>
    </w:p>
    <w:p w:rsidR="000E2AB7" w:rsidRPr="00BB24DA" w:rsidRDefault="000E2AB7" w:rsidP="002968E1">
      <w:pPr>
        <w:autoSpaceDE w:val="0"/>
        <w:autoSpaceDN w:val="0"/>
        <w:adjustRightInd w:val="0"/>
        <w:spacing w:after="0" w:line="480" w:lineRule="auto"/>
        <w:jc w:val="both"/>
        <w:rPr>
          <w:u w:val="single"/>
        </w:rPr>
      </w:pPr>
      <w:r w:rsidRPr="00BB24DA">
        <w:tab/>
      </w:r>
      <w:r w:rsidRPr="00BB24DA">
        <w:rPr>
          <w:u w:val="single"/>
        </w:rPr>
        <w:t>(g)</w:t>
      </w:r>
      <w:r w:rsidRPr="00BB24DA">
        <w:rPr>
          <w:u w:val="single"/>
        </w:rPr>
        <w:tab/>
        <w:t>ITEMS EXCLUDED FROM LENGTH.  In computing any length limit, headings, footnotes, and quotations count toward the limit, but the following items do not:</w:t>
      </w:r>
    </w:p>
    <w:p w:rsidR="000E2AB7" w:rsidRPr="00BB24DA" w:rsidRDefault="000E2AB7" w:rsidP="002B0F79">
      <w:pPr>
        <w:pStyle w:val="ListParagraph"/>
        <w:numPr>
          <w:ilvl w:val="0"/>
          <w:numId w:val="5"/>
        </w:numPr>
        <w:spacing w:after="0" w:line="480" w:lineRule="auto"/>
        <w:ind w:left="1008" w:firstLine="0"/>
        <w:jc w:val="both"/>
        <w:rPr>
          <w:u w:val="single"/>
        </w:rPr>
      </w:pPr>
      <w:r w:rsidRPr="00BB24DA">
        <w:rPr>
          <w:u w:val="single"/>
        </w:rPr>
        <w:t>the cover page;</w:t>
      </w:r>
    </w:p>
    <w:p w:rsidR="000E2AB7" w:rsidRPr="00BB24DA" w:rsidRDefault="000E2AB7" w:rsidP="002B0F79">
      <w:pPr>
        <w:pStyle w:val="ListParagraph"/>
        <w:numPr>
          <w:ilvl w:val="0"/>
          <w:numId w:val="5"/>
        </w:numPr>
        <w:spacing w:after="0" w:line="480" w:lineRule="auto"/>
        <w:ind w:left="1008" w:firstLine="0"/>
        <w:jc w:val="both"/>
        <w:rPr>
          <w:u w:val="single"/>
        </w:rPr>
      </w:pPr>
      <w:r w:rsidRPr="00BB24DA">
        <w:rPr>
          <w:u w:val="single"/>
        </w:rPr>
        <w:t>a corporate disclosure statement;</w:t>
      </w:r>
    </w:p>
    <w:p w:rsidR="000E2AB7" w:rsidRPr="00BB24DA" w:rsidRDefault="000E2AB7" w:rsidP="002B0F79">
      <w:pPr>
        <w:pStyle w:val="ListParagraph"/>
        <w:numPr>
          <w:ilvl w:val="0"/>
          <w:numId w:val="5"/>
        </w:numPr>
        <w:spacing w:after="0" w:line="480" w:lineRule="auto"/>
        <w:ind w:left="1008" w:firstLine="0"/>
        <w:jc w:val="both"/>
        <w:rPr>
          <w:u w:val="single"/>
        </w:rPr>
      </w:pPr>
      <w:r w:rsidRPr="00BB24DA">
        <w:rPr>
          <w:u w:val="single"/>
        </w:rPr>
        <w:t>a table of contents;</w:t>
      </w:r>
    </w:p>
    <w:p w:rsidR="000E2AB7" w:rsidRPr="00BB24DA" w:rsidRDefault="000E2AB7" w:rsidP="002B0F79">
      <w:pPr>
        <w:pStyle w:val="ListParagraph"/>
        <w:numPr>
          <w:ilvl w:val="0"/>
          <w:numId w:val="5"/>
        </w:numPr>
        <w:spacing w:after="0" w:line="480" w:lineRule="auto"/>
        <w:ind w:left="1008" w:firstLine="0"/>
        <w:jc w:val="both"/>
        <w:rPr>
          <w:u w:val="single"/>
        </w:rPr>
      </w:pPr>
      <w:r w:rsidRPr="00BB24DA">
        <w:rPr>
          <w:u w:val="single"/>
        </w:rPr>
        <w:t>a table of citations;</w:t>
      </w:r>
    </w:p>
    <w:p w:rsidR="000E2AB7" w:rsidRPr="00BB24DA" w:rsidRDefault="000E2AB7" w:rsidP="002B0F79">
      <w:pPr>
        <w:pStyle w:val="ListParagraph"/>
        <w:numPr>
          <w:ilvl w:val="0"/>
          <w:numId w:val="5"/>
        </w:numPr>
        <w:spacing w:after="0" w:line="480" w:lineRule="auto"/>
        <w:ind w:left="1008" w:firstLine="0"/>
        <w:jc w:val="both"/>
        <w:rPr>
          <w:u w:val="single"/>
        </w:rPr>
      </w:pPr>
      <w:r w:rsidRPr="00BB24DA">
        <w:rPr>
          <w:u w:val="single"/>
        </w:rPr>
        <w:t>a statement regarding oral argument;</w:t>
      </w:r>
    </w:p>
    <w:p w:rsidR="000E2AB7" w:rsidRPr="00BB24DA" w:rsidRDefault="000E2AB7" w:rsidP="002B0F79">
      <w:pPr>
        <w:pStyle w:val="ListParagraph"/>
        <w:numPr>
          <w:ilvl w:val="0"/>
          <w:numId w:val="5"/>
        </w:numPr>
        <w:spacing w:after="0" w:line="480" w:lineRule="auto"/>
        <w:ind w:left="1008" w:firstLine="0"/>
        <w:jc w:val="both"/>
        <w:rPr>
          <w:u w:val="single"/>
        </w:rPr>
      </w:pPr>
      <w:r w:rsidRPr="00BB24DA">
        <w:rPr>
          <w:u w:val="single"/>
        </w:rPr>
        <w:lastRenderedPageBreak/>
        <w:t>an addendum containing statutes, rules, or regulations;</w:t>
      </w:r>
    </w:p>
    <w:p w:rsidR="000E2AB7" w:rsidRPr="00BB24DA" w:rsidRDefault="000E2AB7" w:rsidP="002B0F79">
      <w:pPr>
        <w:pStyle w:val="ListParagraph"/>
        <w:numPr>
          <w:ilvl w:val="0"/>
          <w:numId w:val="5"/>
        </w:numPr>
        <w:spacing w:after="0" w:line="480" w:lineRule="auto"/>
        <w:ind w:left="1008" w:firstLine="0"/>
        <w:jc w:val="both"/>
        <w:rPr>
          <w:u w:val="single"/>
        </w:rPr>
      </w:pPr>
      <w:r w:rsidRPr="00BB24DA">
        <w:rPr>
          <w:u w:val="single"/>
        </w:rPr>
        <w:t>certificates of counsel;</w:t>
      </w:r>
    </w:p>
    <w:p w:rsidR="000E2AB7" w:rsidRPr="00BB24DA" w:rsidRDefault="000E2AB7" w:rsidP="002B0F79">
      <w:pPr>
        <w:pStyle w:val="ListParagraph"/>
        <w:numPr>
          <w:ilvl w:val="0"/>
          <w:numId w:val="5"/>
        </w:numPr>
        <w:spacing w:after="0" w:line="480" w:lineRule="auto"/>
        <w:ind w:left="1008" w:firstLine="0"/>
        <w:jc w:val="both"/>
        <w:rPr>
          <w:u w:val="single"/>
        </w:rPr>
      </w:pPr>
      <w:r w:rsidRPr="00BB24DA">
        <w:rPr>
          <w:u w:val="single"/>
        </w:rPr>
        <w:t>the signature block;</w:t>
      </w:r>
    </w:p>
    <w:p w:rsidR="000E2AB7" w:rsidRPr="00BB24DA" w:rsidRDefault="000E2AB7" w:rsidP="002B0F79">
      <w:pPr>
        <w:pStyle w:val="ListParagraph"/>
        <w:numPr>
          <w:ilvl w:val="0"/>
          <w:numId w:val="5"/>
        </w:numPr>
        <w:spacing w:after="0" w:line="480" w:lineRule="auto"/>
        <w:ind w:left="1008" w:firstLine="0"/>
        <w:jc w:val="both"/>
        <w:rPr>
          <w:u w:val="single"/>
        </w:rPr>
      </w:pPr>
      <w:r w:rsidRPr="00BB24DA">
        <w:rPr>
          <w:u w:val="single"/>
        </w:rPr>
        <w:t>the proof of service; and</w:t>
      </w:r>
    </w:p>
    <w:p w:rsidR="000E2AB7" w:rsidRPr="00BB24DA" w:rsidRDefault="000E2AB7" w:rsidP="002B0F79">
      <w:pPr>
        <w:pStyle w:val="ListParagraph"/>
        <w:numPr>
          <w:ilvl w:val="0"/>
          <w:numId w:val="5"/>
        </w:numPr>
        <w:spacing w:after="0" w:line="480" w:lineRule="auto"/>
        <w:ind w:left="1008" w:firstLine="0"/>
        <w:jc w:val="both"/>
        <w:rPr>
          <w:u w:val="single"/>
        </w:rPr>
      </w:pPr>
      <w:r w:rsidRPr="00BB24DA">
        <w:rPr>
          <w:u w:val="single"/>
        </w:rPr>
        <w:t>any item specifically excluded by these rules or by local rule.</w:t>
      </w:r>
    </w:p>
    <w:p w:rsidR="000E2AB7" w:rsidRPr="00BB24DA" w:rsidRDefault="000E2AB7" w:rsidP="002B0F79">
      <w:pPr>
        <w:autoSpaceDE w:val="0"/>
        <w:autoSpaceDN w:val="0"/>
        <w:adjustRightInd w:val="0"/>
        <w:spacing w:after="0" w:line="480" w:lineRule="auto"/>
        <w:jc w:val="both"/>
      </w:pPr>
      <w:r w:rsidRPr="00BB24DA">
        <w:tab/>
      </w:r>
      <w:r w:rsidRPr="00BB24DA">
        <w:rPr>
          <w:u w:val="single"/>
        </w:rPr>
        <w:t>(h)</w:t>
      </w:r>
      <w:r w:rsidRPr="00BB24DA">
        <w:rPr>
          <w:u w:val="single"/>
        </w:rPr>
        <w:tab/>
        <w:t xml:space="preserve">CERTIFICATE OF COMPLIANCE.  </w:t>
      </w:r>
    </w:p>
    <w:p w:rsidR="000E2AB7" w:rsidRPr="00BB24DA" w:rsidRDefault="000E2AB7" w:rsidP="005B34EB">
      <w:pPr>
        <w:spacing w:after="0" w:line="480" w:lineRule="auto"/>
        <w:ind w:left="504" w:firstLine="504"/>
        <w:jc w:val="both"/>
      </w:pPr>
      <w:r w:rsidRPr="00BB24DA">
        <w:rPr>
          <w:u w:val="single"/>
        </w:rPr>
        <w:t>(1)</w:t>
      </w:r>
      <w:r w:rsidR="006E500E" w:rsidRPr="00BB24DA">
        <w:rPr>
          <w:u w:val="single"/>
        </w:rPr>
        <w:tab/>
      </w:r>
      <w:r w:rsidRPr="00BB24DA">
        <w:rPr>
          <w:i/>
          <w:u w:val="single"/>
        </w:rPr>
        <w:t>Briefs and Documents That Require a Certificate</w:t>
      </w:r>
      <w:r w:rsidRPr="00C94CC9">
        <w:rPr>
          <w:i/>
          <w:u w:val="single"/>
        </w:rPr>
        <w:t>.</w:t>
      </w:r>
      <w:r w:rsidRPr="00BB24DA">
        <w:rPr>
          <w:u w:val="single"/>
        </w:rPr>
        <w:t xml:space="preserve">  A brief submitted under Rule</w:t>
      </w:r>
      <w:r w:rsidR="002B0267">
        <w:rPr>
          <w:u w:val="single"/>
        </w:rPr>
        <w:t> </w:t>
      </w:r>
      <w:r w:rsidR="002B0267" w:rsidRPr="00BB24DA">
        <w:rPr>
          <w:u w:val="single"/>
        </w:rPr>
        <w:t>8015(a)(7)(B)</w:t>
      </w:r>
      <w:r w:rsidR="002B0267">
        <w:rPr>
          <w:u w:val="single"/>
        </w:rPr>
        <w:t xml:space="preserve">, </w:t>
      </w:r>
      <w:r w:rsidRPr="00BB24DA">
        <w:rPr>
          <w:u w:val="single"/>
        </w:rPr>
        <w:t>8016(d)(2)</w:t>
      </w:r>
      <w:r w:rsidR="002B0267">
        <w:rPr>
          <w:u w:val="single"/>
        </w:rPr>
        <w:t>, or</w:t>
      </w:r>
      <w:r w:rsidRPr="00BB24DA">
        <w:rPr>
          <w:u w:val="single"/>
        </w:rPr>
        <w:t xml:space="preserve"> 8017(b)(4)—and a document submitted under Rule 8013(f)(3)(A), 8013(f)(3)(C), or 8022(b)(1)—must include a certificate by the attorney, or an unrepresented party, that the document complies with the type-volume limitation.  The individual preparing the certificate may rely on the word or line count of the word-</w:t>
      </w:r>
      <w:r w:rsidRPr="00BB24DA">
        <w:rPr>
          <w:u w:val="single"/>
        </w:rPr>
        <w:lastRenderedPageBreak/>
        <w:t>processing system used to prepare the document.  The certificate must state the number of words—or the number of lines of monospaced type—in the document.</w:t>
      </w:r>
    </w:p>
    <w:p w:rsidR="000E2AB7" w:rsidRPr="00BB24DA" w:rsidRDefault="000E2AB7" w:rsidP="002B0F79">
      <w:pPr>
        <w:autoSpaceDE w:val="0"/>
        <w:autoSpaceDN w:val="0"/>
        <w:adjustRightInd w:val="0"/>
        <w:spacing w:after="0" w:line="480" w:lineRule="auto"/>
        <w:ind w:left="504" w:firstLine="504"/>
        <w:jc w:val="both"/>
      </w:pPr>
      <w:r w:rsidRPr="00BB24DA">
        <w:rPr>
          <w:u w:val="single"/>
        </w:rPr>
        <w:t>(2)</w:t>
      </w:r>
      <w:r w:rsidR="006E500E" w:rsidRPr="00BB24DA">
        <w:rPr>
          <w:u w:val="single"/>
        </w:rPr>
        <w:tab/>
      </w:r>
      <w:r w:rsidRPr="00BB24DA">
        <w:rPr>
          <w:i/>
          <w:u w:val="single"/>
        </w:rPr>
        <w:t>Acceptable Form</w:t>
      </w:r>
      <w:r w:rsidRPr="00C94CC9">
        <w:rPr>
          <w:i/>
          <w:u w:val="single"/>
        </w:rPr>
        <w:t>.</w:t>
      </w:r>
      <w:r w:rsidRPr="00BB24DA">
        <w:rPr>
          <w:u w:val="single"/>
        </w:rPr>
        <w:t xml:space="preserve">  The certificate requirement is satisfied by a certificate of compliance that conforms substantially to the appropriate Official Form.</w:t>
      </w:r>
    </w:p>
    <w:p w:rsidR="000E2AB7" w:rsidRPr="00BB24DA" w:rsidRDefault="000E2AB7" w:rsidP="002968E1">
      <w:pPr>
        <w:pStyle w:val="ListParagraph"/>
        <w:autoSpaceDE w:val="0"/>
        <w:autoSpaceDN w:val="0"/>
        <w:adjustRightInd w:val="0"/>
        <w:spacing w:after="0" w:line="480" w:lineRule="auto"/>
        <w:ind w:left="504"/>
        <w:jc w:val="both"/>
        <w:sectPr w:rsidR="000E2AB7" w:rsidRPr="00BB24DA" w:rsidSect="00BD5F6E">
          <w:type w:val="continuous"/>
          <w:pgSz w:w="12240" w:h="15840"/>
          <w:pgMar w:top="2880" w:right="2880" w:bottom="2880" w:left="3600" w:header="2880" w:footer="720" w:gutter="0"/>
          <w:lnNumType w:countBy="1" w:restart="newSection"/>
          <w:cols w:space="720"/>
          <w:docGrid w:linePitch="360"/>
        </w:sectPr>
      </w:pPr>
    </w:p>
    <w:p w:rsidR="000E2AB7" w:rsidRPr="00BB24DA" w:rsidRDefault="000E2AB7" w:rsidP="000D00B6">
      <w:pPr>
        <w:pStyle w:val="ListParagraph"/>
        <w:autoSpaceDE w:val="0"/>
        <w:autoSpaceDN w:val="0"/>
        <w:adjustRightInd w:val="0"/>
        <w:spacing w:after="0" w:line="480" w:lineRule="auto"/>
        <w:ind w:left="0"/>
        <w:jc w:val="center"/>
        <w:rPr>
          <w:b/>
        </w:rPr>
      </w:pPr>
      <w:r w:rsidRPr="00BB24DA">
        <w:rPr>
          <w:b/>
        </w:rPr>
        <w:t>Committee Note</w:t>
      </w:r>
    </w:p>
    <w:p w:rsidR="000E2AB7" w:rsidRPr="00BB24DA" w:rsidRDefault="000E2AB7" w:rsidP="00421DD3">
      <w:pPr>
        <w:autoSpaceDE w:val="0"/>
        <w:autoSpaceDN w:val="0"/>
        <w:adjustRightInd w:val="0"/>
        <w:spacing w:after="240" w:line="240" w:lineRule="auto"/>
        <w:jc w:val="both"/>
      </w:pPr>
      <w:r w:rsidRPr="00BB24DA">
        <w:rPr>
          <w:b/>
        </w:rPr>
        <w:tab/>
      </w:r>
      <w:r w:rsidRPr="00BB24DA">
        <w:t xml:space="preserve">The rule is amended to conform to recent amendments to </w:t>
      </w:r>
      <w:proofErr w:type="spellStart"/>
      <w:r w:rsidRPr="00BB24DA">
        <w:t>F.R.App.P</w:t>
      </w:r>
      <w:proofErr w:type="spellEnd"/>
      <w:r w:rsidRPr="00BB24DA">
        <w:t>. 32, which reduced the word limits generally allowed for briefs.  When Rule 32(a)(7)(B)’s type-volume limits for briefs were adopted in 1998, the word limits were based on an estimate of 28</w:t>
      </w:r>
      <w:r w:rsidR="000752D2">
        <w:t xml:space="preserve">0 words per page.  Amended </w:t>
      </w:r>
      <w:proofErr w:type="spellStart"/>
      <w:r w:rsidR="000752D2">
        <w:t>F.R.</w:t>
      </w:r>
      <w:r w:rsidRPr="00BB24DA">
        <w:t>App.P</w:t>
      </w:r>
      <w:proofErr w:type="spellEnd"/>
      <w:r w:rsidRPr="00BB24DA">
        <w:t>. 32 applies a conversion ratio of 260 words per page and reduces the word limits accordingly.  Rule</w:t>
      </w:r>
      <w:r w:rsidR="006E500E" w:rsidRPr="00BB24DA">
        <w:t> </w:t>
      </w:r>
      <w:r w:rsidRPr="00BB24DA">
        <w:t>8015(a)(7) adopts the same reduced word limits for briefs prepared by computer.</w:t>
      </w:r>
    </w:p>
    <w:p w:rsidR="00421DD3" w:rsidRDefault="000E2AB7" w:rsidP="00421DD3">
      <w:pPr>
        <w:autoSpaceDE w:val="0"/>
        <w:autoSpaceDN w:val="0"/>
        <w:adjustRightInd w:val="0"/>
        <w:spacing w:after="240" w:line="240" w:lineRule="auto"/>
        <w:jc w:val="both"/>
      </w:pPr>
      <w:r w:rsidRPr="00BB24DA">
        <w:tab/>
        <w:t>In a complex case, a party may need to file a brief that</w:t>
      </w:r>
      <w:r w:rsidR="00EE57EF" w:rsidRPr="00BB24DA">
        <w:t xml:space="preserve"> </w:t>
      </w:r>
      <w:r w:rsidRPr="00BB24DA">
        <w:t xml:space="preserve">exceeds the type-volume limitations specified in these rules, such as to include unusually voluminous information explaining relevant background or legal provisions or to respond to multiple briefs by opposing parties or amici.  The Committee expects that courts will accommodate those </w:t>
      </w:r>
      <w:r w:rsidRPr="00BB24DA">
        <w:lastRenderedPageBreak/>
        <w:t>situations by granting leave to exceed the type-volume limitations as appropriate.</w:t>
      </w:r>
    </w:p>
    <w:p w:rsidR="000E2AB7" w:rsidRPr="00BB24DA" w:rsidRDefault="000E2AB7" w:rsidP="00421DD3">
      <w:pPr>
        <w:autoSpaceDE w:val="0"/>
        <w:autoSpaceDN w:val="0"/>
        <w:adjustRightInd w:val="0"/>
        <w:spacing w:after="240" w:line="240" w:lineRule="auto"/>
        <w:jc w:val="both"/>
      </w:pPr>
      <w:r w:rsidRPr="00BB24DA">
        <w:tab/>
        <w:t>Subdivision (f) is amended to make clear a court’s ability (by local rule or order in a case) to increase the length limits for briefs and other documents.  Subdivision (f) already established this authority as to the length limits in Rule 8015(a)(7); the amendment makes clear that this authority extends to all length limits in Part VIII of the Bankruptcy Rules.</w:t>
      </w:r>
    </w:p>
    <w:p w:rsidR="000E2AB7" w:rsidRPr="00BB24DA" w:rsidRDefault="000E2AB7" w:rsidP="000F3922">
      <w:pPr>
        <w:autoSpaceDE w:val="0"/>
        <w:autoSpaceDN w:val="0"/>
        <w:adjustRightInd w:val="0"/>
        <w:spacing w:after="0" w:line="240" w:lineRule="auto"/>
        <w:jc w:val="both"/>
      </w:pPr>
      <w:r w:rsidRPr="00BB24DA">
        <w:tab/>
        <w:t>A new subdivision (g) is added to set out a global list of items excluded from length computations, and the list of</w:t>
      </w:r>
      <w:r w:rsidR="000F3922" w:rsidRPr="00BB24DA">
        <w:t xml:space="preserve"> </w:t>
      </w:r>
      <w:r w:rsidRPr="00BB24DA">
        <w:t>exclusions in former subdivision (a)(7)(B)(iii) is deleted. The certificate-of-compliance provision formerly in subdivision (a)(7)(C) is relocated to a new subdivision (h) and now applies to filings under all type-volume limits (other than Rule 8014(f)’s word limit)—including the new word limits in Rules 8013, 8016, 8017, and 8022. Conforming amendments are made to Official Form 417C.</w:t>
      </w:r>
    </w:p>
    <w:p w:rsidR="00251C74" w:rsidRPr="00BB24DA" w:rsidRDefault="00251C74" w:rsidP="000F3922">
      <w:pPr>
        <w:autoSpaceDE w:val="0"/>
        <w:autoSpaceDN w:val="0"/>
        <w:adjustRightInd w:val="0"/>
        <w:spacing w:after="0" w:line="240" w:lineRule="auto"/>
        <w:jc w:val="both"/>
      </w:pPr>
    </w:p>
    <w:p w:rsidR="000E2AB7" w:rsidRPr="00BB24DA" w:rsidRDefault="000E2AB7" w:rsidP="002968E1">
      <w:pPr>
        <w:jc w:val="both"/>
      </w:pPr>
      <w:r w:rsidRPr="00BB24DA">
        <w:br w:type="page"/>
      </w:r>
    </w:p>
    <w:p w:rsidR="001F6D32" w:rsidRPr="00BB24DA" w:rsidRDefault="001F6D32" w:rsidP="002968E1">
      <w:pPr>
        <w:autoSpaceDE w:val="0"/>
        <w:autoSpaceDN w:val="0"/>
        <w:adjustRightInd w:val="0"/>
        <w:spacing w:after="0" w:line="480" w:lineRule="auto"/>
        <w:jc w:val="both"/>
        <w:rPr>
          <w:b/>
        </w:rPr>
        <w:sectPr w:rsidR="001F6D32" w:rsidRPr="00BB24DA" w:rsidSect="002B0F79">
          <w:type w:val="continuous"/>
          <w:pgSz w:w="12240" w:h="15840"/>
          <w:pgMar w:top="2880" w:right="2880" w:bottom="2880" w:left="3600" w:header="2880" w:footer="720" w:gutter="0"/>
          <w:cols w:space="720"/>
          <w:docGrid w:linePitch="360"/>
        </w:sectPr>
      </w:pPr>
    </w:p>
    <w:p w:rsidR="00E96322" w:rsidRPr="00BB24DA" w:rsidRDefault="000E2AB7" w:rsidP="002968E1">
      <w:pPr>
        <w:autoSpaceDE w:val="0"/>
        <w:autoSpaceDN w:val="0"/>
        <w:adjustRightInd w:val="0"/>
        <w:spacing w:after="0" w:line="480" w:lineRule="auto"/>
        <w:jc w:val="both"/>
        <w:rPr>
          <w:b/>
        </w:rPr>
      </w:pPr>
      <w:r w:rsidRPr="00BB24DA">
        <w:rPr>
          <w:b/>
        </w:rPr>
        <w:lastRenderedPageBreak/>
        <w:t>Rule 8016.</w:t>
      </w:r>
      <w:r w:rsidR="006E500E" w:rsidRPr="00BB24DA">
        <w:rPr>
          <w:b/>
        </w:rPr>
        <w:t xml:space="preserve">   </w:t>
      </w:r>
      <w:r w:rsidRPr="00BB24DA">
        <w:rPr>
          <w:b/>
        </w:rPr>
        <w:t>Cross-Appeals</w:t>
      </w:r>
    </w:p>
    <w:p w:rsidR="000E2AB7" w:rsidRPr="00BB24DA" w:rsidRDefault="000E2AB7" w:rsidP="00421DD3">
      <w:pPr>
        <w:autoSpaceDE w:val="0"/>
        <w:autoSpaceDN w:val="0"/>
        <w:adjustRightInd w:val="0"/>
        <w:spacing w:after="240" w:line="240" w:lineRule="auto"/>
        <w:jc w:val="center"/>
      </w:pPr>
      <w:r w:rsidRPr="00BB24DA">
        <w:t>* * * * *</w:t>
      </w:r>
    </w:p>
    <w:p w:rsidR="000E2AB7" w:rsidRPr="00BB24DA" w:rsidRDefault="00E96322" w:rsidP="002968E1">
      <w:pPr>
        <w:autoSpaceDE w:val="0"/>
        <w:autoSpaceDN w:val="0"/>
        <w:adjustRightInd w:val="0"/>
        <w:spacing w:after="0" w:line="480" w:lineRule="auto"/>
        <w:jc w:val="both"/>
      </w:pPr>
      <w:r w:rsidRPr="00BB24DA">
        <w:tab/>
      </w:r>
      <w:r w:rsidR="000E2AB7" w:rsidRPr="00BB24DA">
        <w:t>(d)</w:t>
      </w:r>
      <w:r w:rsidR="000E2AB7" w:rsidRPr="00BB24DA">
        <w:tab/>
        <w:t>LENGTH.</w:t>
      </w:r>
    </w:p>
    <w:p w:rsidR="000E2AB7" w:rsidRPr="00BB24DA" w:rsidRDefault="000E2AB7" w:rsidP="002B0F79">
      <w:pPr>
        <w:autoSpaceDE w:val="0"/>
        <w:autoSpaceDN w:val="0"/>
        <w:adjustRightInd w:val="0"/>
        <w:spacing w:after="0" w:line="480" w:lineRule="auto"/>
        <w:ind w:left="504" w:firstLine="504"/>
        <w:jc w:val="both"/>
      </w:pPr>
      <w:r w:rsidRPr="00BB24DA">
        <w:t>(1)</w:t>
      </w:r>
      <w:r w:rsidRPr="00BB24DA">
        <w:tab/>
      </w:r>
      <w:r w:rsidRPr="00BB24DA">
        <w:rPr>
          <w:i/>
        </w:rPr>
        <w:t>Page Limitation</w:t>
      </w:r>
      <w:r w:rsidRPr="00C94CC9">
        <w:rPr>
          <w:i/>
        </w:rPr>
        <w:t>.</w:t>
      </w:r>
      <w:r w:rsidRPr="00BB24DA">
        <w:t xml:space="preserve">  Unless it complies with paragraph</w:t>
      </w:r>
      <w:r w:rsidRPr="00BB24DA">
        <w:rPr>
          <w:strike/>
        </w:rPr>
        <w:t>s</w:t>
      </w:r>
      <w:r w:rsidRPr="00BB24DA">
        <w:t xml:space="preserve"> (2)</w:t>
      </w:r>
      <w:r w:rsidRPr="00BB24DA">
        <w:rPr>
          <w:strike/>
        </w:rPr>
        <w:t xml:space="preserve"> and (3)</w:t>
      </w:r>
      <w:r w:rsidRPr="00BB24DA">
        <w:t>, the appellant’s principal brief must not exceed 30 pages; the appellee’s principal and response brief, 35 pages; the appellant’s response and reply brief, 30 pages; and the appellee’s reply brief, 15 pages.</w:t>
      </w:r>
    </w:p>
    <w:p w:rsidR="000E2AB7" w:rsidRPr="00BB24DA" w:rsidRDefault="000E2AB7" w:rsidP="002B0F79">
      <w:pPr>
        <w:autoSpaceDE w:val="0"/>
        <w:autoSpaceDN w:val="0"/>
        <w:adjustRightInd w:val="0"/>
        <w:spacing w:after="0" w:line="480" w:lineRule="auto"/>
        <w:ind w:left="504" w:firstLine="504"/>
        <w:jc w:val="both"/>
      </w:pPr>
      <w:r w:rsidRPr="00BB24DA">
        <w:t>(2)</w:t>
      </w:r>
      <w:r w:rsidRPr="00BB24DA">
        <w:tab/>
      </w:r>
      <w:r w:rsidRPr="00BB24DA">
        <w:rPr>
          <w:i/>
        </w:rPr>
        <w:t>Type-</w:t>
      </w:r>
      <w:r w:rsidR="00BF3665" w:rsidRPr="00BF3665">
        <w:rPr>
          <w:i/>
          <w:u w:val="single"/>
        </w:rPr>
        <w:t>volume</w:t>
      </w:r>
      <w:r w:rsidRPr="00BF3665">
        <w:rPr>
          <w:i/>
          <w:strike/>
        </w:rPr>
        <w:t>Volume</w:t>
      </w:r>
      <w:r w:rsidRPr="00BB24DA">
        <w:rPr>
          <w:i/>
        </w:rPr>
        <w:t xml:space="preserve"> Limitation</w:t>
      </w:r>
      <w:r w:rsidRPr="00C94CC9">
        <w:rPr>
          <w:i/>
        </w:rPr>
        <w:t>.</w:t>
      </w:r>
    </w:p>
    <w:p w:rsidR="000E2AB7" w:rsidRPr="00BB24DA" w:rsidRDefault="000E2AB7" w:rsidP="002B0F79">
      <w:pPr>
        <w:autoSpaceDE w:val="0"/>
        <w:autoSpaceDN w:val="0"/>
        <w:adjustRightInd w:val="0"/>
        <w:spacing w:after="0" w:line="480" w:lineRule="auto"/>
        <w:ind w:left="1008" w:firstLine="504"/>
        <w:jc w:val="both"/>
      </w:pPr>
      <w:r w:rsidRPr="00BB24DA">
        <w:t>(A)</w:t>
      </w:r>
      <w:r w:rsidR="006E500E" w:rsidRPr="00BB24DA">
        <w:tab/>
      </w:r>
      <w:r w:rsidRPr="00BB24DA">
        <w:t>The appellant’s principal brief or the appellant’s response and reply brief is acceptable if</w:t>
      </w:r>
      <w:r w:rsidRPr="00BB24DA">
        <w:rPr>
          <w:u w:val="single"/>
        </w:rPr>
        <w:t xml:space="preserve"> it includes a certificate under Rule 8015(h) and</w:t>
      </w:r>
      <w:r w:rsidRPr="00BB24DA">
        <w:t>:</w:t>
      </w:r>
    </w:p>
    <w:p w:rsidR="000E2AB7" w:rsidRPr="00BB24DA" w:rsidRDefault="000E2AB7" w:rsidP="002B0F79">
      <w:pPr>
        <w:autoSpaceDE w:val="0"/>
        <w:autoSpaceDN w:val="0"/>
        <w:adjustRightInd w:val="0"/>
        <w:spacing w:after="0" w:line="480" w:lineRule="auto"/>
        <w:ind w:left="1440" w:firstLine="504"/>
        <w:jc w:val="both"/>
      </w:pPr>
      <w:r w:rsidRPr="00BB24DA">
        <w:t>(i)</w:t>
      </w:r>
      <w:r w:rsidR="00AF227E" w:rsidRPr="00BB24DA">
        <w:tab/>
      </w:r>
      <w:r w:rsidRPr="00BB24DA">
        <w:rPr>
          <w:strike/>
        </w:rPr>
        <w:t xml:space="preserve">it </w:t>
      </w:r>
      <w:r w:rsidRPr="00BB24DA">
        <w:t xml:space="preserve">contains no more than </w:t>
      </w:r>
      <w:r w:rsidRPr="00BB24DA">
        <w:rPr>
          <w:strike/>
        </w:rPr>
        <w:t>14,000</w:t>
      </w:r>
      <w:r w:rsidRPr="00BB24DA">
        <w:t xml:space="preserve"> </w:t>
      </w:r>
      <w:r w:rsidRPr="00BB24DA">
        <w:rPr>
          <w:u w:val="single"/>
        </w:rPr>
        <w:t>13,000</w:t>
      </w:r>
      <w:r w:rsidRPr="00BB24DA">
        <w:t xml:space="preserve"> words; or</w:t>
      </w:r>
    </w:p>
    <w:p w:rsidR="000E2AB7" w:rsidRPr="00BB24DA" w:rsidRDefault="000E2AB7" w:rsidP="002B0F79">
      <w:pPr>
        <w:autoSpaceDE w:val="0"/>
        <w:autoSpaceDN w:val="0"/>
        <w:adjustRightInd w:val="0"/>
        <w:spacing w:after="0" w:line="480" w:lineRule="auto"/>
        <w:ind w:left="1440" w:firstLine="504"/>
        <w:jc w:val="both"/>
      </w:pPr>
      <w:r w:rsidRPr="00BB24DA">
        <w:lastRenderedPageBreak/>
        <w:t>(ii)</w:t>
      </w:r>
      <w:r w:rsidR="00AF227E" w:rsidRPr="00BB24DA">
        <w:tab/>
      </w:r>
      <w:r w:rsidRPr="00BB24DA">
        <w:rPr>
          <w:strike/>
        </w:rPr>
        <w:t xml:space="preserve">it </w:t>
      </w:r>
      <w:r w:rsidRPr="00BB24DA">
        <w:t>uses a monospaced face and contains no more than 1,300 lines of text.</w:t>
      </w:r>
    </w:p>
    <w:p w:rsidR="000E2AB7" w:rsidRPr="00BB24DA" w:rsidRDefault="000E2AB7" w:rsidP="002B0F79">
      <w:pPr>
        <w:autoSpaceDE w:val="0"/>
        <w:autoSpaceDN w:val="0"/>
        <w:adjustRightInd w:val="0"/>
        <w:spacing w:after="0" w:line="480" w:lineRule="auto"/>
        <w:ind w:left="1008" w:firstLine="504"/>
        <w:jc w:val="both"/>
      </w:pPr>
      <w:r w:rsidRPr="00BB24DA">
        <w:t>(B)</w:t>
      </w:r>
      <w:r w:rsidR="00AF227E" w:rsidRPr="00BB24DA">
        <w:tab/>
      </w:r>
      <w:r w:rsidRPr="00BB24DA">
        <w:t>The appellee’s principal and response brief is acceptable if</w:t>
      </w:r>
      <w:r w:rsidRPr="00BB24DA">
        <w:rPr>
          <w:u w:val="single"/>
        </w:rPr>
        <w:t xml:space="preserve"> it includes a certificate under Rule 8015(h) and</w:t>
      </w:r>
      <w:r w:rsidRPr="00BB24DA">
        <w:t>:</w:t>
      </w:r>
    </w:p>
    <w:p w:rsidR="000E2AB7" w:rsidRPr="00BB24DA" w:rsidRDefault="000E2AB7" w:rsidP="002B0F79">
      <w:pPr>
        <w:autoSpaceDE w:val="0"/>
        <w:autoSpaceDN w:val="0"/>
        <w:adjustRightInd w:val="0"/>
        <w:spacing w:after="0" w:line="480" w:lineRule="auto"/>
        <w:ind w:left="1440" w:firstLine="504"/>
        <w:jc w:val="both"/>
      </w:pPr>
      <w:r w:rsidRPr="00BB24DA">
        <w:t>(i)</w:t>
      </w:r>
      <w:r w:rsidR="00AF227E" w:rsidRPr="00BB24DA">
        <w:tab/>
      </w:r>
      <w:r w:rsidRPr="00BB24DA">
        <w:rPr>
          <w:strike/>
        </w:rPr>
        <w:t xml:space="preserve">it </w:t>
      </w:r>
      <w:r w:rsidRPr="00BB24DA">
        <w:t xml:space="preserve">contains no more than </w:t>
      </w:r>
      <w:r w:rsidRPr="00BB24DA">
        <w:rPr>
          <w:strike/>
        </w:rPr>
        <w:t>16,500</w:t>
      </w:r>
      <w:r w:rsidRPr="00BB24DA">
        <w:t xml:space="preserve"> </w:t>
      </w:r>
      <w:r w:rsidRPr="00BB24DA">
        <w:rPr>
          <w:u w:val="single"/>
        </w:rPr>
        <w:t xml:space="preserve">15,300 </w:t>
      </w:r>
      <w:r w:rsidRPr="00BB24DA">
        <w:t>words; or</w:t>
      </w:r>
    </w:p>
    <w:p w:rsidR="000E2AB7" w:rsidRPr="00BB24DA" w:rsidRDefault="000E2AB7" w:rsidP="002B0F79">
      <w:pPr>
        <w:autoSpaceDE w:val="0"/>
        <w:autoSpaceDN w:val="0"/>
        <w:adjustRightInd w:val="0"/>
        <w:spacing w:after="0" w:line="480" w:lineRule="auto"/>
        <w:ind w:left="1440" w:firstLine="504"/>
        <w:jc w:val="both"/>
      </w:pPr>
      <w:r w:rsidRPr="00BB24DA">
        <w:t>(ii)</w:t>
      </w:r>
      <w:r w:rsidR="00AF227E" w:rsidRPr="00BB24DA">
        <w:tab/>
      </w:r>
      <w:r w:rsidRPr="00BB24DA">
        <w:rPr>
          <w:strike/>
        </w:rPr>
        <w:t xml:space="preserve">it </w:t>
      </w:r>
      <w:r w:rsidRPr="00BB24DA">
        <w:t>uses a monospaced face and contains no more than 1,500 lines of text.</w:t>
      </w:r>
    </w:p>
    <w:p w:rsidR="000E2AB7" w:rsidRPr="00BB24DA" w:rsidRDefault="000E2AB7" w:rsidP="002B0F79">
      <w:pPr>
        <w:autoSpaceDE w:val="0"/>
        <w:autoSpaceDN w:val="0"/>
        <w:adjustRightInd w:val="0"/>
        <w:spacing w:after="0" w:line="480" w:lineRule="auto"/>
        <w:ind w:left="1008" w:firstLine="504"/>
        <w:jc w:val="both"/>
      </w:pPr>
      <w:r w:rsidRPr="00BB24DA">
        <w:t>(C)</w:t>
      </w:r>
      <w:r w:rsidR="00AF227E" w:rsidRPr="00BB24DA">
        <w:tab/>
      </w:r>
      <w:r w:rsidRPr="00BB24DA">
        <w:t xml:space="preserve">The appellee’s reply brief is acceptable if it </w:t>
      </w:r>
      <w:r w:rsidRPr="00BB24DA">
        <w:rPr>
          <w:u w:val="single"/>
        </w:rPr>
        <w:t>includes a certificate under Rule</w:t>
      </w:r>
      <w:r w:rsidR="00AF227E" w:rsidRPr="00BB24DA">
        <w:rPr>
          <w:u w:val="single"/>
        </w:rPr>
        <w:t> </w:t>
      </w:r>
      <w:r w:rsidRPr="00BB24DA">
        <w:rPr>
          <w:u w:val="single"/>
        </w:rPr>
        <w:t xml:space="preserve">8015(h) and </w:t>
      </w:r>
      <w:r w:rsidRPr="00BB24DA">
        <w:t>contains no more than half of the type volume specified in subparagraph (A).</w:t>
      </w:r>
    </w:p>
    <w:p w:rsidR="000E2AB7" w:rsidRPr="00BB24DA" w:rsidRDefault="000E2AB7" w:rsidP="002B0F79">
      <w:pPr>
        <w:autoSpaceDE w:val="0"/>
        <w:autoSpaceDN w:val="0"/>
        <w:adjustRightInd w:val="0"/>
        <w:spacing w:after="0" w:line="480" w:lineRule="auto"/>
        <w:ind w:left="1008" w:firstLine="504"/>
        <w:jc w:val="both"/>
        <w:rPr>
          <w:strike/>
        </w:rPr>
      </w:pPr>
      <w:r w:rsidRPr="00BB24DA">
        <w:rPr>
          <w:strike/>
        </w:rPr>
        <w:t>(D)</w:t>
      </w:r>
      <w:r w:rsidR="00AF227E" w:rsidRPr="00BB24DA">
        <w:rPr>
          <w:strike/>
        </w:rPr>
        <w:tab/>
      </w:r>
      <w:r w:rsidRPr="00BB24DA">
        <w:rPr>
          <w:strike/>
        </w:rPr>
        <w:t xml:space="preserve">Headings, footnotes, and quotations count toward the word and line limitations.  The corporate disclosure statement, table of contents, table of citations, statement with respect to oral </w:t>
      </w:r>
      <w:r w:rsidRPr="00BB24DA">
        <w:rPr>
          <w:strike/>
        </w:rPr>
        <w:lastRenderedPageBreak/>
        <w:t>argument, any addendum containing statutes, rules, or regulations, and any certificates of counsel do not count toward the limitation.</w:t>
      </w:r>
    </w:p>
    <w:p w:rsidR="000E2AB7" w:rsidRPr="00BB24DA" w:rsidRDefault="000E2AB7" w:rsidP="002B0F79">
      <w:pPr>
        <w:autoSpaceDE w:val="0"/>
        <w:autoSpaceDN w:val="0"/>
        <w:adjustRightInd w:val="0"/>
        <w:spacing w:after="0" w:line="480" w:lineRule="auto"/>
        <w:ind w:left="504" w:firstLine="504"/>
        <w:jc w:val="both"/>
      </w:pPr>
      <w:r w:rsidRPr="00BB24DA">
        <w:rPr>
          <w:strike/>
        </w:rPr>
        <w:t>(3)</w:t>
      </w:r>
      <w:r w:rsidRPr="00BB24DA">
        <w:rPr>
          <w:strike/>
        </w:rPr>
        <w:tab/>
      </w:r>
      <w:r w:rsidRPr="00BB24DA">
        <w:rPr>
          <w:i/>
          <w:strike/>
        </w:rPr>
        <w:t>Certificate of Compliance</w:t>
      </w:r>
      <w:r w:rsidRPr="00C94CC9">
        <w:rPr>
          <w:i/>
          <w:strike/>
        </w:rPr>
        <w:t>.</w:t>
      </w:r>
      <w:r w:rsidRPr="00BB24DA">
        <w:rPr>
          <w:strike/>
        </w:rPr>
        <w:t xml:space="preserve">  A brief submitted either electronically or in paper form under paragraph (2) must comply with Rule 8015(a)(7)(C).</w:t>
      </w:r>
    </w:p>
    <w:p w:rsidR="000E2AB7" w:rsidRPr="00BB24DA" w:rsidRDefault="000E2AB7" w:rsidP="001B7ADA">
      <w:pPr>
        <w:autoSpaceDE w:val="0"/>
        <w:autoSpaceDN w:val="0"/>
        <w:adjustRightInd w:val="0"/>
        <w:spacing w:after="0" w:line="480" w:lineRule="auto"/>
        <w:jc w:val="center"/>
      </w:pPr>
      <w:r w:rsidRPr="00BB24DA">
        <w:t>* * * * *</w:t>
      </w:r>
    </w:p>
    <w:p w:rsidR="000E2AB7" w:rsidRPr="00BB24DA" w:rsidRDefault="000E2AB7" w:rsidP="00E96322">
      <w:pPr>
        <w:autoSpaceDE w:val="0"/>
        <w:autoSpaceDN w:val="0"/>
        <w:adjustRightInd w:val="0"/>
        <w:spacing w:after="0" w:line="480" w:lineRule="auto"/>
        <w:ind w:left="504"/>
        <w:jc w:val="center"/>
        <w:sectPr w:rsidR="000E2AB7" w:rsidRPr="00BB24DA" w:rsidSect="002B0F79">
          <w:type w:val="continuous"/>
          <w:pgSz w:w="12240" w:h="15840"/>
          <w:pgMar w:top="2880" w:right="2880" w:bottom="2880" w:left="3600" w:header="2880" w:footer="720" w:gutter="0"/>
          <w:lnNumType w:countBy="1" w:restart="newSection"/>
          <w:cols w:space="720"/>
          <w:docGrid w:linePitch="360"/>
        </w:sectPr>
      </w:pPr>
    </w:p>
    <w:p w:rsidR="000E2AB7" w:rsidRPr="00BB24DA" w:rsidRDefault="000E2AB7" w:rsidP="00896244">
      <w:pPr>
        <w:autoSpaceDE w:val="0"/>
        <w:autoSpaceDN w:val="0"/>
        <w:adjustRightInd w:val="0"/>
        <w:spacing w:after="0" w:line="240" w:lineRule="auto"/>
        <w:jc w:val="center"/>
      </w:pPr>
      <w:r w:rsidRPr="00BB24DA">
        <w:rPr>
          <w:b/>
        </w:rPr>
        <w:t>Committee Note</w:t>
      </w:r>
    </w:p>
    <w:p w:rsidR="000E2AB7" w:rsidRPr="00BB24DA" w:rsidRDefault="000E2AB7" w:rsidP="002968E1">
      <w:pPr>
        <w:autoSpaceDE w:val="0"/>
        <w:autoSpaceDN w:val="0"/>
        <w:adjustRightInd w:val="0"/>
        <w:spacing w:after="0" w:line="240" w:lineRule="auto"/>
        <w:ind w:left="504"/>
        <w:jc w:val="both"/>
      </w:pPr>
    </w:p>
    <w:p w:rsidR="000E2AB7" w:rsidRPr="00BB24DA" w:rsidRDefault="000E2AB7" w:rsidP="001B7ADA">
      <w:pPr>
        <w:autoSpaceDE w:val="0"/>
        <w:autoSpaceDN w:val="0"/>
        <w:adjustRightInd w:val="0"/>
        <w:spacing w:after="240" w:line="240" w:lineRule="auto"/>
        <w:jc w:val="both"/>
      </w:pPr>
      <w:r w:rsidRPr="00BB24DA">
        <w:tab/>
        <w:t xml:space="preserve">The rule is amended to conform to recent amendments to </w:t>
      </w:r>
      <w:proofErr w:type="spellStart"/>
      <w:r w:rsidRPr="00BB24DA">
        <w:t>F.R.App.P</w:t>
      </w:r>
      <w:proofErr w:type="spellEnd"/>
      <w:r w:rsidRPr="00BB24DA">
        <w:t>. 28.1, which reduced the word limits generally allowed for briefs in cross-appeals.  When Rule</w:t>
      </w:r>
      <w:r w:rsidR="00421DD3">
        <w:t> </w:t>
      </w:r>
      <w:r w:rsidRPr="00BB24DA">
        <w:t xml:space="preserve">28.1 was adopted in 2005, it modeled its type-volume limits on those set forth in </w:t>
      </w:r>
      <w:proofErr w:type="spellStart"/>
      <w:r w:rsidRPr="00BB24DA">
        <w:t>F.R.App.P</w:t>
      </w:r>
      <w:proofErr w:type="spellEnd"/>
      <w:r w:rsidRPr="00BB24DA">
        <w:t xml:space="preserve">. 32(a)(7) for briefs in cases that did not involve a cross-appeal.  At that time, Rule 32(a)(7)(B) set word limits based on an estimate of 280 words per page. Amended </w:t>
      </w:r>
      <w:proofErr w:type="spellStart"/>
      <w:r w:rsidRPr="00BB24DA">
        <w:t>F.R.App.P</w:t>
      </w:r>
      <w:proofErr w:type="spellEnd"/>
      <w:r w:rsidRPr="00BB24DA">
        <w:t>. 32 and 28.1 apply a conversion ratio of 260 words per page and reduce the word limits accordingly.  Rule 8016(d)(2) adopts the same reduced word limits.</w:t>
      </w:r>
    </w:p>
    <w:p w:rsidR="000E2AB7" w:rsidRPr="00BB24DA" w:rsidRDefault="000E2AB7" w:rsidP="002968E1">
      <w:pPr>
        <w:autoSpaceDE w:val="0"/>
        <w:autoSpaceDN w:val="0"/>
        <w:adjustRightInd w:val="0"/>
        <w:spacing w:after="0" w:line="240" w:lineRule="auto"/>
        <w:jc w:val="both"/>
      </w:pPr>
      <w:r w:rsidRPr="00BB24DA">
        <w:tab/>
        <w:t>In a complex case, a party may need to file a brief that</w:t>
      </w:r>
      <w:r w:rsidR="00E96322" w:rsidRPr="00BB24DA">
        <w:t xml:space="preserve"> </w:t>
      </w:r>
      <w:r w:rsidRPr="00BB24DA">
        <w:t>exceeds the type-volume limitations specified in these rules, such as to include unusually voluminous information explaining relevant background or legal provisions or to respond to multiple briefs by opposing parties or amici.  The Committee expects that courts will accommodate those</w:t>
      </w:r>
      <w:r w:rsidRPr="00BB24DA">
        <w:rPr>
          <w:u w:val="single"/>
        </w:rPr>
        <w:t xml:space="preserve"> </w:t>
      </w:r>
      <w:r w:rsidRPr="00BB24DA">
        <w:lastRenderedPageBreak/>
        <w:t>situations by granting leave to exceed the type-volume limitations as appropriate.</w:t>
      </w:r>
    </w:p>
    <w:p w:rsidR="000E2AB7" w:rsidRPr="00BB24DA" w:rsidRDefault="000E2AB7" w:rsidP="002968E1">
      <w:pPr>
        <w:autoSpaceDE w:val="0"/>
        <w:autoSpaceDN w:val="0"/>
        <w:adjustRightInd w:val="0"/>
        <w:spacing w:after="0" w:line="240" w:lineRule="auto"/>
        <w:jc w:val="both"/>
      </w:pPr>
    </w:p>
    <w:p w:rsidR="000E2AB7" w:rsidRPr="00BB24DA" w:rsidRDefault="000E2AB7" w:rsidP="002968E1">
      <w:pPr>
        <w:autoSpaceDE w:val="0"/>
        <w:autoSpaceDN w:val="0"/>
        <w:adjustRightInd w:val="0"/>
        <w:spacing w:after="0" w:line="240" w:lineRule="auto"/>
        <w:jc w:val="both"/>
      </w:pPr>
      <w:r w:rsidRPr="00BB24DA">
        <w:tab/>
        <w:t>Subdivision (d) is amended to refer to new Rule</w:t>
      </w:r>
      <w:r w:rsidR="00AF227E" w:rsidRPr="00BB24DA">
        <w:t> </w:t>
      </w:r>
      <w:r w:rsidRPr="00BB24DA">
        <w:t>8015(h) (which now contains the certificate-of-compliance provision formerly in Rule 8015(a)(7)(C)).</w:t>
      </w:r>
    </w:p>
    <w:p w:rsidR="000E2AB7" w:rsidRPr="00BB24DA" w:rsidRDefault="000E2AB7" w:rsidP="002968E1">
      <w:pPr>
        <w:jc w:val="both"/>
      </w:pPr>
      <w:r w:rsidRPr="00BB24DA">
        <w:br w:type="page"/>
      </w:r>
    </w:p>
    <w:p w:rsidR="00CA707B" w:rsidRPr="00BB24DA" w:rsidRDefault="00CA707B" w:rsidP="002968E1">
      <w:pPr>
        <w:autoSpaceDE w:val="0"/>
        <w:autoSpaceDN w:val="0"/>
        <w:adjustRightInd w:val="0"/>
        <w:spacing w:after="0" w:line="480" w:lineRule="auto"/>
        <w:jc w:val="both"/>
        <w:rPr>
          <w:b/>
        </w:rPr>
        <w:sectPr w:rsidR="00CA707B" w:rsidRPr="00BB24DA" w:rsidSect="002B0F79">
          <w:type w:val="continuous"/>
          <w:pgSz w:w="12240" w:h="15840"/>
          <w:pgMar w:top="2880" w:right="2880" w:bottom="2880" w:left="3600" w:header="2880" w:footer="720" w:gutter="0"/>
          <w:cols w:space="720"/>
          <w:docGrid w:linePitch="360"/>
        </w:sectPr>
      </w:pPr>
    </w:p>
    <w:p w:rsidR="00CA707B" w:rsidRPr="00BB24DA" w:rsidRDefault="000E2AB7" w:rsidP="002968E1">
      <w:pPr>
        <w:autoSpaceDE w:val="0"/>
        <w:autoSpaceDN w:val="0"/>
        <w:adjustRightInd w:val="0"/>
        <w:spacing w:after="0" w:line="480" w:lineRule="auto"/>
        <w:jc w:val="both"/>
      </w:pPr>
      <w:r w:rsidRPr="00BB24DA">
        <w:rPr>
          <w:b/>
        </w:rPr>
        <w:lastRenderedPageBreak/>
        <w:t>Rule 8017.</w:t>
      </w:r>
      <w:r w:rsidR="00F943CB">
        <w:rPr>
          <w:b/>
        </w:rPr>
        <w:t xml:space="preserve">   </w:t>
      </w:r>
      <w:r w:rsidRPr="00BB24DA">
        <w:rPr>
          <w:b/>
        </w:rPr>
        <w:t>Brief of an Amicus Curiae</w:t>
      </w:r>
      <w:r w:rsidRPr="00BB24DA">
        <w:tab/>
      </w:r>
    </w:p>
    <w:p w:rsidR="000E2AB7" w:rsidRPr="00BB24DA" w:rsidRDefault="00CA707B" w:rsidP="002968E1">
      <w:pPr>
        <w:autoSpaceDE w:val="0"/>
        <w:autoSpaceDN w:val="0"/>
        <w:adjustRightInd w:val="0"/>
        <w:spacing w:after="0" w:line="480" w:lineRule="auto"/>
        <w:jc w:val="both"/>
      </w:pPr>
      <w:r w:rsidRPr="00BB24DA">
        <w:tab/>
      </w:r>
      <w:r w:rsidR="000E2AB7" w:rsidRPr="00BB24DA">
        <w:t>(a)</w:t>
      </w:r>
      <w:r w:rsidR="000E2AB7" w:rsidRPr="00BB24DA">
        <w:tab/>
      </w:r>
      <w:r w:rsidR="000E2AB7" w:rsidRPr="00BB24DA">
        <w:rPr>
          <w:u w:val="single"/>
        </w:rPr>
        <w:t>DURING INITIAL CONSIDERATION OF A CASE ON THE MERITS.</w:t>
      </w:r>
    </w:p>
    <w:p w:rsidR="000E2AB7" w:rsidRPr="00BB24DA" w:rsidRDefault="000E2AB7" w:rsidP="002B0F79">
      <w:pPr>
        <w:autoSpaceDE w:val="0"/>
        <w:autoSpaceDN w:val="0"/>
        <w:adjustRightInd w:val="0"/>
        <w:spacing w:after="0" w:line="480" w:lineRule="auto"/>
        <w:ind w:left="504" w:firstLine="504"/>
        <w:jc w:val="both"/>
      </w:pPr>
      <w:r w:rsidRPr="00BB24DA">
        <w:rPr>
          <w:u w:val="single"/>
        </w:rPr>
        <w:t>(1)</w:t>
      </w:r>
      <w:r w:rsidRPr="00BB24DA">
        <w:rPr>
          <w:u w:val="single"/>
        </w:rPr>
        <w:tab/>
      </w:r>
      <w:r w:rsidRPr="00BB24DA">
        <w:rPr>
          <w:i/>
          <w:u w:val="single"/>
        </w:rPr>
        <w:t>Applicability</w:t>
      </w:r>
      <w:r w:rsidRPr="00C94CC9">
        <w:rPr>
          <w:i/>
          <w:u w:val="single"/>
        </w:rPr>
        <w:t>.</w:t>
      </w:r>
      <w:r w:rsidRPr="00BB24DA">
        <w:rPr>
          <w:u w:val="single"/>
        </w:rPr>
        <w:t xml:space="preserve">  This Rule 8017(a) governs amicus filings during a court’s initial consideration of a case on the merits.</w:t>
      </w:r>
    </w:p>
    <w:p w:rsidR="003B29BF" w:rsidRPr="00BB24DA" w:rsidRDefault="000E2AB7" w:rsidP="002B0F79">
      <w:pPr>
        <w:autoSpaceDE w:val="0"/>
        <w:autoSpaceDN w:val="0"/>
        <w:adjustRightInd w:val="0"/>
        <w:spacing w:after="0" w:line="480" w:lineRule="auto"/>
        <w:ind w:left="504" w:firstLine="504"/>
        <w:jc w:val="both"/>
      </w:pPr>
      <w:r w:rsidRPr="00BB24DA">
        <w:rPr>
          <w:u w:val="single"/>
        </w:rPr>
        <w:t>(2)</w:t>
      </w:r>
      <w:r w:rsidRPr="00BB24DA">
        <w:rPr>
          <w:u w:val="single"/>
        </w:rPr>
        <w:tab/>
      </w:r>
      <w:r w:rsidRPr="00BB24DA">
        <w:rPr>
          <w:i/>
        </w:rPr>
        <w:t>When Permitted</w:t>
      </w:r>
      <w:r w:rsidRPr="00C94CC9">
        <w:rPr>
          <w:i/>
        </w:rPr>
        <w:t>.</w:t>
      </w:r>
      <w:r w:rsidRPr="00BB24DA">
        <w:t xml:space="preserve">  The United States or its officer or agency or a state may file an amicus</w:t>
      </w:r>
      <w:r w:rsidR="003B0292" w:rsidRPr="003B0292">
        <w:rPr>
          <w:strike/>
        </w:rPr>
        <w:t>-curiae</w:t>
      </w:r>
      <w:r w:rsidRPr="00BB24DA">
        <w:t xml:space="preserve"> brief without the consent of the parties or leave of court.  Any other amicus curiae may file a brief only by leave of court or if the brief states that all parties have consented to its </w:t>
      </w:r>
      <w:r w:rsidRPr="00C8489B">
        <w:t>filing</w:t>
      </w:r>
      <w:r w:rsidRPr="00BB24DA">
        <w:rPr>
          <w:u w:val="single"/>
        </w:rPr>
        <w:t xml:space="preserve">, </w:t>
      </w:r>
      <w:r w:rsidR="00333694">
        <w:rPr>
          <w:u w:val="single"/>
        </w:rPr>
        <w:t xml:space="preserve">but </w:t>
      </w:r>
      <w:r w:rsidRPr="00BB24DA">
        <w:rPr>
          <w:u w:val="single"/>
        </w:rPr>
        <w:t>a district court or BAP may</w:t>
      </w:r>
      <w:r w:rsidR="002706BE" w:rsidRPr="00BB24DA">
        <w:rPr>
          <w:u w:val="single"/>
        </w:rPr>
        <w:t xml:space="preserve"> prohibit </w:t>
      </w:r>
      <w:r w:rsidRPr="00BB24DA">
        <w:rPr>
          <w:u w:val="single"/>
        </w:rPr>
        <w:t xml:space="preserve">the filing of </w:t>
      </w:r>
      <w:r w:rsidR="00FE19D9" w:rsidRPr="00BB24DA">
        <w:rPr>
          <w:u w:val="single"/>
        </w:rPr>
        <w:t xml:space="preserve">or </w:t>
      </w:r>
      <w:r w:rsidR="00333694">
        <w:rPr>
          <w:u w:val="single"/>
        </w:rPr>
        <w:t xml:space="preserve">may </w:t>
      </w:r>
      <w:r w:rsidR="00FE19D9" w:rsidRPr="00BB24DA">
        <w:rPr>
          <w:u w:val="single"/>
        </w:rPr>
        <w:t xml:space="preserve">strike </w:t>
      </w:r>
      <w:r w:rsidRPr="00BB24DA">
        <w:rPr>
          <w:u w:val="single"/>
        </w:rPr>
        <w:t>an amicus brief that would result in a judge’s disqualification</w:t>
      </w:r>
      <w:r w:rsidRPr="00BB24DA">
        <w:t>.  On its own motion, and with notice to all parties to an appeal, the district c</w:t>
      </w:r>
      <w:r w:rsidR="00C913A4" w:rsidRPr="00BB24DA">
        <w:t xml:space="preserve">ourt or BAP may request a brief </w:t>
      </w:r>
      <w:r w:rsidRPr="00BB24DA">
        <w:t xml:space="preserve">by </w:t>
      </w:r>
      <w:proofErr w:type="gramStart"/>
      <w:r w:rsidRPr="00BB24DA">
        <w:t>an amicus curiae</w:t>
      </w:r>
      <w:proofErr w:type="gramEnd"/>
      <w:r w:rsidRPr="00BB24DA">
        <w:t>.</w:t>
      </w:r>
    </w:p>
    <w:p w:rsidR="000E2AB7" w:rsidRPr="00BB24DA" w:rsidRDefault="000E2AB7" w:rsidP="002B0F79">
      <w:pPr>
        <w:autoSpaceDE w:val="0"/>
        <w:autoSpaceDN w:val="0"/>
        <w:adjustRightInd w:val="0"/>
        <w:spacing w:after="0" w:line="480" w:lineRule="auto"/>
        <w:ind w:left="504" w:firstLine="504"/>
        <w:jc w:val="both"/>
      </w:pPr>
      <w:r w:rsidRPr="00BB24DA">
        <w:rPr>
          <w:strike/>
        </w:rPr>
        <w:lastRenderedPageBreak/>
        <w:t>(b)</w:t>
      </w:r>
      <w:r w:rsidRPr="00BB24DA">
        <w:rPr>
          <w:u w:val="single"/>
        </w:rPr>
        <w:t>(3)</w:t>
      </w:r>
      <w:r w:rsidR="00511E08" w:rsidRPr="00BB24DA">
        <w:tab/>
      </w:r>
      <w:r w:rsidRPr="00BB24DA">
        <w:rPr>
          <w:i/>
        </w:rPr>
        <w:t>Motion for Leave to File</w:t>
      </w:r>
      <w:r w:rsidRPr="00C94CC9">
        <w:rPr>
          <w:i/>
        </w:rPr>
        <w:t>.</w:t>
      </w:r>
      <w:r w:rsidRPr="00BB24DA">
        <w:t xml:space="preserve">  The motion must be accompanied by the proposed brief and state:</w:t>
      </w:r>
    </w:p>
    <w:p w:rsidR="000E2AB7" w:rsidRPr="00BB24DA" w:rsidRDefault="000E2AB7" w:rsidP="002B0F79">
      <w:pPr>
        <w:autoSpaceDE w:val="0"/>
        <w:autoSpaceDN w:val="0"/>
        <w:adjustRightInd w:val="0"/>
        <w:spacing w:after="0" w:line="480" w:lineRule="auto"/>
        <w:ind w:left="1008" w:firstLine="504"/>
        <w:jc w:val="both"/>
      </w:pPr>
      <w:r w:rsidRPr="00BB24DA">
        <w:rPr>
          <w:strike/>
        </w:rPr>
        <w:t>(1)</w:t>
      </w:r>
      <w:r w:rsidRPr="00BB24DA">
        <w:rPr>
          <w:u w:val="single"/>
        </w:rPr>
        <w:t>(A)</w:t>
      </w:r>
      <w:r w:rsidR="00511E08" w:rsidRPr="00BB24DA">
        <w:tab/>
      </w:r>
      <w:r w:rsidRPr="00BB24DA">
        <w:t>the movant’s interest; and</w:t>
      </w:r>
    </w:p>
    <w:p w:rsidR="000E2AB7" w:rsidRPr="00BB24DA" w:rsidRDefault="000E2AB7" w:rsidP="002B0F79">
      <w:pPr>
        <w:autoSpaceDE w:val="0"/>
        <w:autoSpaceDN w:val="0"/>
        <w:adjustRightInd w:val="0"/>
        <w:spacing w:after="0" w:line="480" w:lineRule="auto"/>
        <w:ind w:left="1008" w:firstLine="504"/>
        <w:jc w:val="both"/>
      </w:pPr>
      <w:r w:rsidRPr="00BB24DA">
        <w:rPr>
          <w:strike/>
        </w:rPr>
        <w:t>(2)</w:t>
      </w:r>
      <w:r w:rsidRPr="00BB24DA">
        <w:rPr>
          <w:u w:val="single"/>
        </w:rPr>
        <w:t>(B)</w:t>
      </w:r>
      <w:r w:rsidR="00511E08" w:rsidRPr="00BB24DA">
        <w:tab/>
      </w:r>
      <w:r w:rsidRPr="00BB24DA">
        <w:t>the reason why an amicus brief is desirable and why the matters asserted are relevant to the disposition of the appeal.</w:t>
      </w:r>
    </w:p>
    <w:p w:rsidR="000E2AB7" w:rsidRPr="00BB24DA" w:rsidRDefault="000E2AB7" w:rsidP="002B0F79">
      <w:pPr>
        <w:autoSpaceDE w:val="0"/>
        <w:autoSpaceDN w:val="0"/>
        <w:adjustRightInd w:val="0"/>
        <w:spacing w:after="0" w:line="480" w:lineRule="auto"/>
        <w:ind w:left="504" w:firstLine="504"/>
        <w:jc w:val="both"/>
      </w:pPr>
      <w:r w:rsidRPr="00BB24DA">
        <w:rPr>
          <w:strike/>
        </w:rPr>
        <w:t>(c)</w:t>
      </w:r>
      <w:r w:rsidRPr="00BB24DA">
        <w:rPr>
          <w:u w:val="single"/>
        </w:rPr>
        <w:t>(4)</w:t>
      </w:r>
      <w:r w:rsidR="00511E08" w:rsidRPr="00BB24DA">
        <w:tab/>
      </w:r>
      <w:r w:rsidRPr="00BB24DA">
        <w:rPr>
          <w:i/>
        </w:rPr>
        <w:t>Contents and Form</w:t>
      </w:r>
      <w:r w:rsidRPr="00C94CC9">
        <w:rPr>
          <w:i/>
        </w:rPr>
        <w:t>.</w:t>
      </w:r>
      <w:r w:rsidRPr="00BB24DA">
        <w:t xml:space="preserve">  An amicus brief must comply with Rule 8015.  In addition to the requirements of Rule 8015, the cover must identify the party or parties supported and indicate whether the brief supports affirmance or reversal.  If </w:t>
      </w:r>
      <w:proofErr w:type="gramStart"/>
      <w:r w:rsidRPr="00BB24DA">
        <w:t>an amicus curiae</w:t>
      </w:r>
      <w:proofErr w:type="gramEnd"/>
      <w:r w:rsidRPr="00BB24DA">
        <w:t xml:space="preserve"> is a corporation, the brief must include a disclosure statement like that required of parties by Rule 8012.  An amicus brief need not comply with Rule 8014, but must include the following: </w:t>
      </w:r>
    </w:p>
    <w:p w:rsidR="000E2AB7" w:rsidRPr="00BB24DA" w:rsidRDefault="000E2AB7" w:rsidP="002B0F79">
      <w:pPr>
        <w:autoSpaceDE w:val="0"/>
        <w:autoSpaceDN w:val="0"/>
        <w:adjustRightInd w:val="0"/>
        <w:spacing w:after="0" w:line="480" w:lineRule="auto"/>
        <w:ind w:left="1008" w:firstLine="504"/>
        <w:jc w:val="both"/>
      </w:pPr>
      <w:r w:rsidRPr="00BB24DA">
        <w:rPr>
          <w:strike/>
        </w:rPr>
        <w:t>(1)</w:t>
      </w:r>
      <w:r w:rsidRPr="00BB24DA">
        <w:rPr>
          <w:u w:val="single"/>
        </w:rPr>
        <w:t>(A)</w:t>
      </w:r>
      <w:r w:rsidR="00511E08" w:rsidRPr="00BB24DA">
        <w:tab/>
      </w:r>
      <w:r w:rsidRPr="00BB24DA">
        <w:t>a table of contents, with page references;</w:t>
      </w:r>
    </w:p>
    <w:p w:rsidR="000E2AB7" w:rsidRPr="00BB24DA" w:rsidRDefault="000E2AB7" w:rsidP="002B0F79">
      <w:pPr>
        <w:autoSpaceDE w:val="0"/>
        <w:autoSpaceDN w:val="0"/>
        <w:adjustRightInd w:val="0"/>
        <w:spacing w:after="0" w:line="480" w:lineRule="auto"/>
        <w:ind w:left="1008" w:firstLine="504"/>
        <w:jc w:val="both"/>
      </w:pPr>
      <w:r w:rsidRPr="00BB24DA">
        <w:rPr>
          <w:strike/>
        </w:rPr>
        <w:lastRenderedPageBreak/>
        <w:t>(2)</w:t>
      </w:r>
      <w:r w:rsidRPr="00BB24DA">
        <w:rPr>
          <w:u w:val="single"/>
        </w:rPr>
        <w:t>(B)</w:t>
      </w:r>
      <w:r w:rsidR="00511E08" w:rsidRPr="00BB24DA">
        <w:tab/>
      </w:r>
      <w:r w:rsidRPr="00BB24DA">
        <w:t>a table of authorities—cases (alphabetically arranged), statutes, and other authorities—with references to the pages of the brief where they are cited;</w:t>
      </w:r>
    </w:p>
    <w:p w:rsidR="000E2AB7" w:rsidRPr="00BB24DA" w:rsidRDefault="000E2AB7" w:rsidP="002B0F79">
      <w:pPr>
        <w:autoSpaceDE w:val="0"/>
        <w:autoSpaceDN w:val="0"/>
        <w:adjustRightInd w:val="0"/>
        <w:spacing w:after="0" w:line="480" w:lineRule="auto"/>
        <w:ind w:left="1008" w:firstLine="504"/>
        <w:jc w:val="both"/>
      </w:pPr>
      <w:r w:rsidRPr="00BB24DA">
        <w:rPr>
          <w:strike/>
        </w:rPr>
        <w:t>(3)</w:t>
      </w:r>
      <w:r w:rsidRPr="00BB24DA">
        <w:rPr>
          <w:u w:val="single"/>
        </w:rPr>
        <w:t>(C)</w:t>
      </w:r>
      <w:r w:rsidR="00511E08" w:rsidRPr="00BB24DA">
        <w:tab/>
      </w:r>
      <w:r w:rsidRPr="00BB24DA">
        <w:t>a concise statement of the identity of the amicus curiae, its interest in the case, and the source of its authority to file;</w:t>
      </w:r>
    </w:p>
    <w:p w:rsidR="000E2AB7" w:rsidRPr="00BB24DA" w:rsidRDefault="000E2AB7" w:rsidP="002B0F79">
      <w:pPr>
        <w:autoSpaceDE w:val="0"/>
        <w:autoSpaceDN w:val="0"/>
        <w:adjustRightInd w:val="0"/>
        <w:spacing w:after="0" w:line="480" w:lineRule="auto"/>
        <w:ind w:left="1008" w:firstLine="504"/>
        <w:jc w:val="both"/>
      </w:pPr>
      <w:r w:rsidRPr="00BB24DA">
        <w:rPr>
          <w:strike/>
        </w:rPr>
        <w:t>(4)</w:t>
      </w:r>
      <w:r w:rsidRPr="00BB24DA">
        <w:rPr>
          <w:u w:val="single"/>
        </w:rPr>
        <w:t>(D)</w:t>
      </w:r>
      <w:r w:rsidR="00511E08" w:rsidRPr="00BB24DA">
        <w:tab/>
      </w:r>
      <w:r w:rsidRPr="00BB24DA">
        <w:t>unless the amicus curiae is one listed in the first sentence of subdivision (a)</w:t>
      </w:r>
      <w:r w:rsidRPr="00BB24DA">
        <w:rPr>
          <w:u w:val="single"/>
        </w:rPr>
        <w:t>(2)</w:t>
      </w:r>
      <w:r w:rsidRPr="00BB24DA">
        <w:t>, a statement that indicates whether:</w:t>
      </w:r>
    </w:p>
    <w:p w:rsidR="000E2AB7" w:rsidRPr="00BB24DA" w:rsidRDefault="000E2AB7" w:rsidP="002B0F79">
      <w:pPr>
        <w:autoSpaceDE w:val="0"/>
        <w:autoSpaceDN w:val="0"/>
        <w:adjustRightInd w:val="0"/>
        <w:spacing w:after="0" w:line="480" w:lineRule="auto"/>
        <w:ind w:left="1440" w:firstLine="504"/>
        <w:jc w:val="both"/>
      </w:pPr>
      <w:r w:rsidRPr="00BB24DA">
        <w:rPr>
          <w:strike/>
        </w:rPr>
        <w:t>(A)</w:t>
      </w:r>
      <w:r w:rsidRPr="00BB24DA">
        <w:rPr>
          <w:u w:val="single"/>
        </w:rPr>
        <w:t>(i)</w:t>
      </w:r>
      <w:r w:rsidR="00D5682C">
        <w:tab/>
      </w:r>
      <w:r w:rsidR="00D5682C">
        <w:tab/>
      </w:r>
      <w:r w:rsidRPr="00BB24DA">
        <w:t>a party’s counsel authored the brief in whole or in part;</w:t>
      </w:r>
    </w:p>
    <w:p w:rsidR="000E2AB7" w:rsidRPr="00BB24DA" w:rsidRDefault="000E2AB7" w:rsidP="002B0F79">
      <w:pPr>
        <w:autoSpaceDE w:val="0"/>
        <w:autoSpaceDN w:val="0"/>
        <w:adjustRightInd w:val="0"/>
        <w:spacing w:after="0" w:line="480" w:lineRule="auto"/>
        <w:ind w:left="1440" w:firstLine="504"/>
        <w:jc w:val="both"/>
      </w:pPr>
      <w:r w:rsidRPr="00BB24DA">
        <w:rPr>
          <w:strike/>
        </w:rPr>
        <w:t>(B)</w:t>
      </w:r>
      <w:r w:rsidRPr="00BB24DA">
        <w:rPr>
          <w:u w:val="single"/>
        </w:rPr>
        <w:t>(ii)</w:t>
      </w:r>
      <w:r w:rsidR="005543F1" w:rsidRPr="00BB24DA">
        <w:tab/>
      </w:r>
      <w:r w:rsidRPr="00BB24DA">
        <w:t>a party or a party’s counsel contributed money that was intended to fund preparing or submitting the brief; and</w:t>
      </w:r>
    </w:p>
    <w:p w:rsidR="000E2AB7" w:rsidRPr="00BB24DA" w:rsidRDefault="000E2AB7" w:rsidP="002B0F79">
      <w:pPr>
        <w:autoSpaceDE w:val="0"/>
        <w:autoSpaceDN w:val="0"/>
        <w:adjustRightInd w:val="0"/>
        <w:spacing w:after="0" w:line="480" w:lineRule="auto"/>
        <w:ind w:left="1440" w:firstLine="504"/>
        <w:jc w:val="both"/>
      </w:pPr>
      <w:r w:rsidRPr="00BB24DA">
        <w:rPr>
          <w:strike/>
        </w:rPr>
        <w:t>(C)</w:t>
      </w:r>
      <w:r w:rsidRPr="00BB24DA">
        <w:rPr>
          <w:u w:val="single"/>
        </w:rPr>
        <w:t>(iii)</w:t>
      </w:r>
      <w:r w:rsidR="005543F1" w:rsidRPr="00BB24DA">
        <w:tab/>
      </w:r>
      <w:r w:rsidRPr="00BB24DA">
        <w:t xml:space="preserve">a person—other than the amicus curiae, its members, or its counsel— </w:t>
      </w:r>
      <w:r w:rsidRPr="00BB24DA">
        <w:lastRenderedPageBreak/>
        <w:t>contributed money that was intended to fund preparing or submitting the brief and, if so, identifies each such person</w:t>
      </w:r>
      <w:r w:rsidR="006F5834">
        <w:t>;</w:t>
      </w:r>
    </w:p>
    <w:p w:rsidR="000E2AB7" w:rsidRPr="00BB24DA" w:rsidRDefault="000E2AB7" w:rsidP="002B0F79">
      <w:pPr>
        <w:autoSpaceDE w:val="0"/>
        <w:autoSpaceDN w:val="0"/>
        <w:adjustRightInd w:val="0"/>
        <w:spacing w:after="0" w:line="480" w:lineRule="auto"/>
        <w:ind w:left="1008" w:firstLine="504"/>
        <w:jc w:val="both"/>
      </w:pPr>
      <w:r w:rsidRPr="00BB24DA">
        <w:rPr>
          <w:strike/>
        </w:rPr>
        <w:t>(5)</w:t>
      </w:r>
      <w:r w:rsidRPr="00BB24DA">
        <w:rPr>
          <w:u w:val="single"/>
        </w:rPr>
        <w:t>(E)</w:t>
      </w:r>
      <w:r w:rsidR="005543F1" w:rsidRPr="00BB24DA">
        <w:tab/>
      </w:r>
      <w:r w:rsidRPr="00BB24DA">
        <w:t>an argument, which may be preceded by a summary and need not include a statement of the applicable standard of review;</w:t>
      </w:r>
      <w:r w:rsidR="006F5834">
        <w:t xml:space="preserve"> and</w:t>
      </w:r>
    </w:p>
    <w:p w:rsidR="000E2AB7" w:rsidRPr="00BB24DA" w:rsidRDefault="000E2AB7" w:rsidP="002B0F79">
      <w:pPr>
        <w:autoSpaceDE w:val="0"/>
        <w:autoSpaceDN w:val="0"/>
        <w:adjustRightInd w:val="0"/>
        <w:spacing w:after="0" w:line="480" w:lineRule="auto"/>
        <w:ind w:left="1008" w:firstLine="504"/>
        <w:jc w:val="both"/>
      </w:pPr>
      <w:r w:rsidRPr="00BB24DA">
        <w:rPr>
          <w:strike/>
        </w:rPr>
        <w:t>(6)</w:t>
      </w:r>
      <w:r w:rsidRPr="00BB24DA">
        <w:rPr>
          <w:u w:val="single"/>
        </w:rPr>
        <w:t>(F)</w:t>
      </w:r>
      <w:r w:rsidR="005543F1" w:rsidRPr="00BB24DA">
        <w:tab/>
      </w:r>
      <w:r w:rsidRPr="00BB24DA">
        <w:t>a certificate of compliance, if required by Rule 8015</w:t>
      </w:r>
      <w:r w:rsidRPr="00F60898">
        <w:rPr>
          <w:strike/>
        </w:rPr>
        <w:t>(a)(7)(C) or 8015(b)</w:t>
      </w:r>
      <w:r w:rsidR="00F60898" w:rsidRPr="00F60898">
        <w:rPr>
          <w:u w:val="single"/>
        </w:rPr>
        <w:t>(h)</w:t>
      </w:r>
      <w:r w:rsidRPr="00BB24DA">
        <w:t>.</w:t>
      </w:r>
    </w:p>
    <w:p w:rsidR="000E2AB7" w:rsidRPr="00BB24DA" w:rsidRDefault="000E2AB7" w:rsidP="002B0F79">
      <w:pPr>
        <w:autoSpaceDE w:val="0"/>
        <w:autoSpaceDN w:val="0"/>
        <w:adjustRightInd w:val="0"/>
        <w:spacing w:after="0" w:line="480" w:lineRule="auto"/>
        <w:ind w:left="504" w:firstLine="504"/>
        <w:jc w:val="both"/>
      </w:pPr>
      <w:r w:rsidRPr="00BB24DA">
        <w:rPr>
          <w:strike/>
        </w:rPr>
        <w:t>(d)</w:t>
      </w:r>
      <w:r w:rsidRPr="00BB24DA">
        <w:rPr>
          <w:u w:val="single"/>
        </w:rPr>
        <w:t>(5)</w:t>
      </w:r>
      <w:r w:rsidRPr="00BB24DA">
        <w:tab/>
      </w:r>
      <w:r w:rsidRPr="00BB24DA">
        <w:rPr>
          <w:i/>
        </w:rPr>
        <w:t xml:space="preserve">Length.  </w:t>
      </w:r>
      <w:r w:rsidRPr="00BB24DA">
        <w:t xml:space="preserve">Except by the district court’s or BAP’s permission, an amicus brief must be no more than one-half the maximum length authorized by these rules for a party’s principal brief.  If </w:t>
      </w:r>
      <w:r w:rsidR="006F5834">
        <w:t>the</w:t>
      </w:r>
      <w:r w:rsidRPr="00BB24DA">
        <w:t xml:space="preserve"> court grants a party permission to file a longer brief, that extension does not affect the length of an amicus brief.</w:t>
      </w:r>
    </w:p>
    <w:p w:rsidR="000E2AB7" w:rsidRPr="00BB24DA" w:rsidRDefault="000E2AB7" w:rsidP="002B0F79">
      <w:pPr>
        <w:autoSpaceDE w:val="0"/>
        <w:autoSpaceDN w:val="0"/>
        <w:adjustRightInd w:val="0"/>
        <w:spacing w:after="0" w:line="480" w:lineRule="auto"/>
        <w:ind w:left="504" w:firstLine="504"/>
        <w:jc w:val="both"/>
      </w:pPr>
      <w:r w:rsidRPr="00BB24DA">
        <w:rPr>
          <w:strike/>
        </w:rPr>
        <w:lastRenderedPageBreak/>
        <w:t>(e)</w:t>
      </w:r>
      <w:r w:rsidRPr="00BB24DA">
        <w:rPr>
          <w:u w:val="single"/>
        </w:rPr>
        <w:t>(6)</w:t>
      </w:r>
      <w:r w:rsidRPr="00BB24DA">
        <w:tab/>
      </w:r>
      <w:r w:rsidRPr="00BB24DA">
        <w:rPr>
          <w:i/>
        </w:rPr>
        <w:t>Time for Filing</w:t>
      </w:r>
      <w:r w:rsidRPr="00C77835">
        <w:rPr>
          <w:i/>
        </w:rPr>
        <w:t>.</w:t>
      </w:r>
      <w:r w:rsidRPr="00BB24DA">
        <w:t xml:space="preserve">  </w:t>
      </w:r>
      <w:proofErr w:type="gramStart"/>
      <w:r w:rsidRPr="00BB24DA">
        <w:t>An amicus curiae</w:t>
      </w:r>
      <w:proofErr w:type="gramEnd"/>
      <w:r w:rsidRPr="00BB24DA">
        <w:t xml:space="preserve"> must file its brief, accompanied by a motion for filing when necessary, no later than 7 days after the principal brief of the party being supported is filed.  </w:t>
      </w:r>
      <w:proofErr w:type="gramStart"/>
      <w:r w:rsidRPr="00BB24DA">
        <w:t>An amicus curiae</w:t>
      </w:r>
      <w:proofErr w:type="gramEnd"/>
      <w:r w:rsidRPr="00BB24DA">
        <w:t xml:space="preserve"> that does not support either party must file its brief no later than 7 days after the appellant’s principal brief is filed.  The district court or BAP may grant leave for later filing, specifying the time within which an opposing party may answer.</w:t>
      </w:r>
    </w:p>
    <w:p w:rsidR="000E2AB7" w:rsidRPr="00BB24DA" w:rsidRDefault="000E2AB7" w:rsidP="002B0F79">
      <w:pPr>
        <w:autoSpaceDE w:val="0"/>
        <w:autoSpaceDN w:val="0"/>
        <w:adjustRightInd w:val="0"/>
        <w:spacing w:after="0" w:line="480" w:lineRule="auto"/>
        <w:ind w:left="504" w:firstLine="504"/>
        <w:jc w:val="both"/>
      </w:pPr>
      <w:r w:rsidRPr="00BB24DA">
        <w:rPr>
          <w:strike/>
        </w:rPr>
        <w:t>(f)</w:t>
      </w:r>
      <w:r w:rsidRPr="00BB24DA">
        <w:rPr>
          <w:u w:val="single"/>
        </w:rPr>
        <w:t>(7)</w:t>
      </w:r>
      <w:r w:rsidRPr="00BB24DA">
        <w:tab/>
      </w:r>
      <w:r w:rsidRPr="00BB24DA">
        <w:rPr>
          <w:i/>
        </w:rPr>
        <w:t>Reply Brief</w:t>
      </w:r>
      <w:r w:rsidRPr="00C77835">
        <w:rPr>
          <w:i/>
        </w:rPr>
        <w:t>.</w:t>
      </w:r>
      <w:r w:rsidRPr="00BB24DA">
        <w:t xml:space="preserve">  Except by the district court’s or BAP’s permission, an amicus curiae may not file a reply brief.</w:t>
      </w:r>
    </w:p>
    <w:p w:rsidR="000E2AB7" w:rsidRPr="00BB24DA" w:rsidRDefault="000E2AB7" w:rsidP="002B0F79">
      <w:pPr>
        <w:autoSpaceDE w:val="0"/>
        <w:autoSpaceDN w:val="0"/>
        <w:adjustRightInd w:val="0"/>
        <w:spacing w:after="0" w:line="480" w:lineRule="auto"/>
        <w:ind w:left="504" w:firstLine="504"/>
        <w:jc w:val="both"/>
      </w:pPr>
      <w:r w:rsidRPr="00BB24DA">
        <w:rPr>
          <w:strike/>
        </w:rPr>
        <w:t>(g)</w:t>
      </w:r>
      <w:r w:rsidRPr="00BB24DA">
        <w:rPr>
          <w:u w:val="single"/>
        </w:rPr>
        <w:t>(8)</w:t>
      </w:r>
      <w:r w:rsidRPr="00BB24DA">
        <w:tab/>
      </w:r>
      <w:r w:rsidRPr="00BB24DA">
        <w:rPr>
          <w:i/>
        </w:rPr>
        <w:t>Oral Argument</w:t>
      </w:r>
      <w:r w:rsidRPr="00C77835">
        <w:rPr>
          <w:i/>
        </w:rPr>
        <w:t>.</w:t>
      </w:r>
      <w:r w:rsidRPr="00BB24DA">
        <w:t xml:space="preserve">  An amicus curiae may participate in oral argument only with the district court’s or BAP’s permission.</w:t>
      </w:r>
    </w:p>
    <w:p w:rsidR="000E2AB7" w:rsidRPr="00BB24DA" w:rsidRDefault="000E2AB7" w:rsidP="002968E1">
      <w:pPr>
        <w:spacing w:after="0" w:line="480" w:lineRule="auto"/>
        <w:jc w:val="both"/>
      </w:pPr>
      <w:r w:rsidRPr="00BB24DA">
        <w:tab/>
      </w:r>
      <w:r w:rsidRPr="00BB24DA">
        <w:rPr>
          <w:u w:val="single"/>
        </w:rPr>
        <w:t>(b)</w:t>
      </w:r>
      <w:r w:rsidRPr="00BB24DA">
        <w:rPr>
          <w:u w:val="single"/>
        </w:rPr>
        <w:tab/>
        <w:t>DURING CONSIDERATION OF WHETHER TO GRANT REHEARING.</w:t>
      </w:r>
    </w:p>
    <w:p w:rsidR="000E2AB7" w:rsidRPr="00BB24DA" w:rsidRDefault="000E2AB7" w:rsidP="002B0F79">
      <w:pPr>
        <w:autoSpaceDE w:val="0"/>
        <w:autoSpaceDN w:val="0"/>
        <w:adjustRightInd w:val="0"/>
        <w:spacing w:after="0" w:line="480" w:lineRule="auto"/>
        <w:ind w:left="504" w:firstLine="504"/>
        <w:jc w:val="both"/>
        <w:rPr>
          <w:u w:val="single"/>
        </w:rPr>
      </w:pPr>
      <w:r w:rsidRPr="00BB24DA">
        <w:rPr>
          <w:u w:val="single"/>
        </w:rPr>
        <w:lastRenderedPageBreak/>
        <w:t>(1)</w:t>
      </w:r>
      <w:r w:rsidRPr="00BB24DA">
        <w:rPr>
          <w:u w:val="single"/>
        </w:rPr>
        <w:tab/>
      </w:r>
      <w:r w:rsidRPr="00BB24DA">
        <w:rPr>
          <w:i/>
          <w:u w:val="single"/>
        </w:rPr>
        <w:t>Applicability</w:t>
      </w:r>
      <w:r w:rsidRPr="00C77835">
        <w:rPr>
          <w:i/>
          <w:u w:val="single"/>
        </w:rPr>
        <w:t>.</w:t>
      </w:r>
      <w:r w:rsidRPr="00BB24DA">
        <w:rPr>
          <w:u w:val="single"/>
        </w:rPr>
        <w:t xml:space="preserve">  This Rule 8017(b) governs amicus filings during a district court’s or BAP’s consideration of whether to grant rehearing, unless a local rule or order in a case provides otherwise.</w:t>
      </w:r>
    </w:p>
    <w:p w:rsidR="00F62A9B" w:rsidRDefault="000E2AB7" w:rsidP="002B0F79">
      <w:pPr>
        <w:autoSpaceDE w:val="0"/>
        <w:autoSpaceDN w:val="0"/>
        <w:adjustRightInd w:val="0"/>
        <w:spacing w:after="0" w:line="480" w:lineRule="auto"/>
        <w:ind w:left="504" w:firstLine="504"/>
        <w:jc w:val="both"/>
        <w:rPr>
          <w:u w:val="single"/>
        </w:rPr>
      </w:pPr>
      <w:r w:rsidRPr="00BB24DA">
        <w:rPr>
          <w:u w:val="single"/>
        </w:rPr>
        <w:t>(2)</w:t>
      </w:r>
      <w:r w:rsidRPr="00BB24DA">
        <w:rPr>
          <w:u w:val="single"/>
        </w:rPr>
        <w:tab/>
      </w:r>
      <w:r w:rsidRPr="00BB24DA">
        <w:rPr>
          <w:i/>
          <w:u w:val="single"/>
        </w:rPr>
        <w:t>When Permitted</w:t>
      </w:r>
      <w:r w:rsidRPr="00C77835">
        <w:rPr>
          <w:i/>
          <w:u w:val="single"/>
        </w:rPr>
        <w:t>.</w:t>
      </w:r>
      <w:r w:rsidRPr="00BB24DA">
        <w:rPr>
          <w:u w:val="single"/>
        </w:rPr>
        <w:t xml:space="preserve">  The United States or its officer or agency or a state may file an amicus brief without the consent of the parties or leave of court.  Any other amicus curiae may file a brief only by leave of court</w:t>
      </w:r>
      <w:r w:rsidR="00375C72" w:rsidRPr="00BB24DA">
        <w:rPr>
          <w:u w:val="single"/>
        </w:rPr>
        <w:t xml:space="preserve">.  </w:t>
      </w:r>
    </w:p>
    <w:p w:rsidR="000E2AB7" w:rsidRPr="00BB24DA" w:rsidRDefault="000E2AB7" w:rsidP="002B0F79">
      <w:pPr>
        <w:autoSpaceDE w:val="0"/>
        <w:autoSpaceDN w:val="0"/>
        <w:adjustRightInd w:val="0"/>
        <w:spacing w:after="0" w:line="480" w:lineRule="auto"/>
        <w:ind w:left="504" w:firstLine="504"/>
        <w:jc w:val="both"/>
        <w:rPr>
          <w:u w:val="single"/>
        </w:rPr>
      </w:pPr>
      <w:r w:rsidRPr="00BB24DA">
        <w:rPr>
          <w:u w:val="single"/>
        </w:rPr>
        <w:t>(3)</w:t>
      </w:r>
      <w:r w:rsidRPr="00BB24DA">
        <w:rPr>
          <w:u w:val="single"/>
        </w:rPr>
        <w:tab/>
      </w:r>
      <w:r w:rsidRPr="00BB24DA">
        <w:rPr>
          <w:i/>
          <w:u w:val="single"/>
        </w:rPr>
        <w:t>Motion for Leave to File</w:t>
      </w:r>
      <w:r w:rsidRPr="00C77835">
        <w:rPr>
          <w:i/>
          <w:u w:val="single"/>
        </w:rPr>
        <w:t>.</w:t>
      </w:r>
      <w:r w:rsidRPr="00BB24DA">
        <w:rPr>
          <w:u w:val="single"/>
        </w:rPr>
        <w:t xml:space="preserve">  Rule 8017(a)(3) applies to a motion for leave.</w:t>
      </w:r>
    </w:p>
    <w:p w:rsidR="000E2AB7" w:rsidRPr="00BB24DA" w:rsidRDefault="000E2AB7" w:rsidP="002B0F79">
      <w:pPr>
        <w:autoSpaceDE w:val="0"/>
        <w:autoSpaceDN w:val="0"/>
        <w:adjustRightInd w:val="0"/>
        <w:spacing w:after="0" w:line="480" w:lineRule="auto"/>
        <w:ind w:left="504" w:firstLine="504"/>
        <w:jc w:val="both"/>
        <w:rPr>
          <w:u w:val="single"/>
        </w:rPr>
      </w:pPr>
      <w:r w:rsidRPr="00BB24DA">
        <w:rPr>
          <w:u w:val="single"/>
        </w:rPr>
        <w:t>(4)</w:t>
      </w:r>
      <w:r w:rsidRPr="00BB24DA">
        <w:rPr>
          <w:u w:val="single"/>
        </w:rPr>
        <w:tab/>
      </w:r>
      <w:r w:rsidRPr="00BB24DA">
        <w:rPr>
          <w:i/>
          <w:u w:val="single"/>
        </w:rPr>
        <w:t>Contents, Form, and Length</w:t>
      </w:r>
      <w:r w:rsidRPr="00C77835">
        <w:rPr>
          <w:i/>
          <w:u w:val="single"/>
        </w:rPr>
        <w:t>.</w:t>
      </w:r>
      <w:r w:rsidRPr="00BB24DA">
        <w:rPr>
          <w:u w:val="single"/>
        </w:rPr>
        <w:t xml:space="preserve">  Rule</w:t>
      </w:r>
      <w:r w:rsidR="00682463">
        <w:rPr>
          <w:u w:val="single"/>
        </w:rPr>
        <w:t> </w:t>
      </w:r>
      <w:r w:rsidRPr="00BB24DA">
        <w:rPr>
          <w:u w:val="single"/>
        </w:rPr>
        <w:t>8017(a)(4) applies to the amicus brief.  The brief must include a certificate under Rule 8015(h) and not exceed 2,600 words.</w:t>
      </w:r>
    </w:p>
    <w:p w:rsidR="000E2AB7" w:rsidRPr="00BB24DA" w:rsidRDefault="000E2AB7" w:rsidP="002B0F79">
      <w:pPr>
        <w:autoSpaceDE w:val="0"/>
        <w:autoSpaceDN w:val="0"/>
        <w:adjustRightInd w:val="0"/>
        <w:spacing w:after="0" w:line="480" w:lineRule="auto"/>
        <w:ind w:left="504" w:firstLine="504"/>
        <w:jc w:val="both"/>
      </w:pPr>
      <w:r w:rsidRPr="00BB24DA">
        <w:rPr>
          <w:u w:val="single"/>
        </w:rPr>
        <w:t>(5)</w:t>
      </w:r>
      <w:r w:rsidRPr="00BB24DA">
        <w:rPr>
          <w:u w:val="single"/>
        </w:rPr>
        <w:tab/>
      </w:r>
      <w:r w:rsidRPr="00BB24DA">
        <w:rPr>
          <w:i/>
          <w:u w:val="single"/>
        </w:rPr>
        <w:t>Time for Filing</w:t>
      </w:r>
      <w:r w:rsidRPr="00C77835">
        <w:rPr>
          <w:i/>
          <w:u w:val="single"/>
        </w:rPr>
        <w:t>.</w:t>
      </w:r>
      <w:r w:rsidRPr="00BB24DA">
        <w:rPr>
          <w:u w:val="single"/>
        </w:rPr>
        <w:t xml:space="preserve">  </w:t>
      </w:r>
      <w:proofErr w:type="gramStart"/>
      <w:r w:rsidRPr="00BB24DA">
        <w:rPr>
          <w:u w:val="single"/>
        </w:rPr>
        <w:t>An amicus curiae</w:t>
      </w:r>
      <w:proofErr w:type="gramEnd"/>
      <w:r w:rsidRPr="00BB24DA">
        <w:rPr>
          <w:u w:val="single"/>
        </w:rPr>
        <w:t xml:space="preserve"> supporting the motion for rehearing or supporting </w:t>
      </w:r>
      <w:r w:rsidRPr="00BB24DA">
        <w:rPr>
          <w:u w:val="single"/>
        </w:rPr>
        <w:lastRenderedPageBreak/>
        <w:t xml:space="preserve">neither party must file its brief, accompanied by a motion for filing when necessary, no later than 7 days after the motion is filed.  </w:t>
      </w:r>
      <w:proofErr w:type="gramStart"/>
      <w:r w:rsidRPr="00BB24DA">
        <w:rPr>
          <w:u w:val="single"/>
        </w:rPr>
        <w:t>An amicus curiae</w:t>
      </w:r>
      <w:proofErr w:type="gramEnd"/>
      <w:r w:rsidRPr="00BB24DA">
        <w:rPr>
          <w:u w:val="single"/>
        </w:rPr>
        <w:t xml:space="preserve"> opposing the motion for rehearing must file its brief, accompanied by a motion for filing when necessary, no later than the date set by the court for the response.</w:t>
      </w:r>
    </w:p>
    <w:p w:rsidR="000E2AB7" w:rsidRPr="00BB24DA" w:rsidRDefault="000E2AB7" w:rsidP="002968E1">
      <w:pPr>
        <w:autoSpaceDE w:val="0"/>
        <w:autoSpaceDN w:val="0"/>
        <w:adjustRightInd w:val="0"/>
        <w:spacing w:after="0" w:line="480" w:lineRule="auto"/>
        <w:ind w:left="504"/>
        <w:jc w:val="both"/>
        <w:sectPr w:rsidR="000E2AB7" w:rsidRPr="00BB24DA" w:rsidSect="002B0F79">
          <w:type w:val="continuous"/>
          <w:pgSz w:w="12240" w:h="15840"/>
          <w:pgMar w:top="2880" w:right="2880" w:bottom="2880" w:left="3600" w:header="2880" w:footer="720" w:gutter="0"/>
          <w:lnNumType w:countBy="1" w:restart="newSection"/>
          <w:cols w:space="720"/>
          <w:docGrid w:linePitch="360"/>
        </w:sectPr>
      </w:pPr>
    </w:p>
    <w:p w:rsidR="000E2AB7" w:rsidRPr="00BB24DA" w:rsidRDefault="000E2AB7" w:rsidP="00DB178A">
      <w:pPr>
        <w:spacing w:after="240" w:line="240" w:lineRule="auto"/>
        <w:jc w:val="center"/>
      </w:pPr>
      <w:r w:rsidRPr="00BB24DA">
        <w:rPr>
          <w:b/>
        </w:rPr>
        <w:t>Committee Note</w:t>
      </w:r>
    </w:p>
    <w:p w:rsidR="000E2AB7" w:rsidRPr="00BB24DA" w:rsidRDefault="000E2AB7" w:rsidP="002968E1">
      <w:pPr>
        <w:autoSpaceDE w:val="0"/>
        <w:autoSpaceDN w:val="0"/>
        <w:adjustRightInd w:val="0"/>
        <w:spacing w:after="0" w:line="240" w:lineRule="auto"/>
        <w:jc w:val="both"/>
      </w:pPr>
      <w:r w:rsidRPr="00BB24DA">
        <w:tab/>
        <w:t xml:space="preserve">Rule 8017 is amended to conform to the recent amendment to </w:t>
      </w:r>
      <w:proofErr w:type="spellStart"/>
      <w:r w:rsidRPr="00BB24DA">
        <w:t>F.R.App.P</w:t>
      </w:r>
      <w:proofErr w:type="spellEnd"/>
      <w:r w:rsidRPr="00BB24DA">
        <w:t xml:space="preserve">. 29, which now addresses amicus filings </w:t>
      </w:r>
      <w:proofErr w:type="gramStart"/>
      <w:r w:rsidRPr="00BB24DA">
        <w:t>in connection with</w:t>
      </w:r>
      <w:proofErr w:type="gramEnd"/>
      <w:r w:rsidRPr="00BB24DA">
        <w:t xml:space="preserve"> petitions for rehearing.  Former Rule 8017 is renumbered Rule 8017(a), and language is added to that subdivision (a) to state that its provisions apply to amicus filings during the district court’s or BAP’s initial consideration of a case on the merits.  New subdivision (b) is added to address amicus filings in connection with a motion for rehearing.  Subdivision (b) sets default rules that apply when a district court or BAP does not provide otherwise by local rule or by order in a case.  A court remains free to adopt different rules governing whether amicus filings are permitted in connection with motions for rehearing and the procedures when such filings are permitted.</w:t>
      </w:r>
    </w:p>
    <w:p w:rsidR="000E2AB7" w:rsidRPr="00BB24DA" w:rsidRDefault="000E2AB7" w:rsidP="002968E1">
      <w:pPr>
        <w:autoSpaceDE w:val="0"/>
        <w:autoSpaceDN w:val="0"/>
        <w:adjustRightInd w:val="0"/>
        <w:spacing w:after="0" w:line="240" w:lineRule="auto"/>
        <w:jc w:val="both"/>
        <w:rPr>
          <w:u w:val="single"/>
        </w:rPr>
      </w:pPr>
    </w:p>
    <w:p w:rsidR="00C50677" w:rsidRDefault="000E2AB7" w:rsidP="00C50677">
      <w:pPr>
        <w:autoSpaceDE w:val="0"/>
        <w:autoSpaceDN w:val="0"/>
        <w:adjustRightInd w:val="0"/>
        <w:spacing w:after="0" w:line="240" w:lineRule="auto"/>
        <w:jc w:val="both"/>
      </w:pPr>
      <w:r w:rsidRPr="00BB24DA">
        <w:tab/>
        <w:t xml:space="preserve">The amendment to subdivision (a)(2) authorizes orders or local rules that prohibit the filing of </w:t>
      </w:r>
      <w:r w:rsidR="00C50677">
        <w:t xml:space="preserve">or permit the striking of </w:t>
      </w:r>
      <w:r w:rsidRPr="00BB24DA">
        <w:t>an amicus brief by party consent if the brief would result in a judge</w:t>
      </w:r>
      <w:r w:rsidR="00D5682C">
        <w:t>’</w:t>
      </w:r>
      <w:r w:rsidRPr="00BB24DA">
        <w:t xml:space="preserve">s disqualification.  The amendment </w:t>
      </w:r>
      <w:r w:rsidRPr="00BB24DA">
        <w:lastRenderedPageBreak/>
        <w:t>does not alter or address the standards for when an amicus brief requires</w:t>
      </w:r>
      <w:r w:rsidR="002843DE">
        <w:t xml:space="preserve"> a judge’</w:t>
      </w:r>
      <w:r w:rsidRPr="00BB24DA">
        <w:t xml:space="preserve">s disqualification.  It is modeled on an amendment to </w:t>
      </w:r>
      <w:proofErr w:type="spellStart"/>
      <w:r w:rsidRPr="00BB24DA">
        <w:t>F.R.App.</w:t>
      </w:r>
      <w:r w:rsidR="000752D2">
        <w:t>P</w:t>
      </w:r>
      <w:proofErr w:type="spellEnd"/>
      <w:r w:rsidR="000752D2">
        <w:t xml:space="preserve">. </w:t>
      </w:r>
      <w:r w:rsidRPr="00BB24DA">
        <w:t>29(a).</w:t>
      </w:r>
      <w:r w:rsidR="00FE19D9" w:rsidRPr="00BB24DA">
        <w:t xml:space="preserve">  </w:t>
      </w:r>
      <w:r w:rsidR="00C50677">
        <w:t>A comparable amendment to subdivision (b) is not necessary.  Subdivision (b)(1) authorizes local rules and orders governing filings during a court’s consideration of whether to grant rehearing.  These local rules or orders may prohibit the filing of or permit the striking of an amicus brief that would result in a judge’s disqualification.  In addition, under subdivision (b)(2), a court may deny leave to file an amicus brief that would result in a judge’s disqualification.</w:t>
      </w:r>
    </w:p>
    <w:p w:rsidR="000E2AB7" w:rsidRPr="00BB24DA" w:rsidRDefault="000E2AB7" w:rsidP="002968E1">
      <w:pPr>
        <w:autoSpaceDE w:val="0"/>
        <w:autoSpaceDN w:val="0"/>
        <w:adjustRightInd w:val="0"/>
        <w:spacing w:after="0" w:line="240" w:lineRule="auto"/>
        <w:jc w:val="both"/>
      </w:pPr>
    </w:p>
    <w:p w:rsidR="00D5682C" w:rsidRDefault="00D5682C" w:rsidP="00DE4918">
      <w:pPr>
        <w:spacing w:after="0" w:line="240" w:lineRule="auto"/>
        <w:jc w:val="both"/>
        <w:sectPr w:rsidR="00D5682C" w:rsidSect="00080893">
          <w:footnotePr>
            <w:numFmt w:val="chicago"/>
          </w:footnotePr>
          <w:type w:val="continuous"/>
          <w:pgSz w:w="12240" w:h="15840"/>
          <w:pgMar w:top="2880" w:right="2880" w:bottom="2880" w:left="3600" w:header="2880" w:footer="720" w:gutter="0"/>
          <w:cols w:space="720"/>
          <w:docGrid w:linePitch="360"/>
        </w:sectPr>
      </w:pPr>
    </w:p>
    <w:p w:rsidR="00080893" w:rsidRPr="00BB24DA" w:rsidRDefault="00080893" w:rsidP="00D5682C">
      <w:pPr>
        <w:suppressLineNumbers/>
      </w:pPr>
      <w:r w:rsidRPr="00BB24DA">
        <w:br w:type="page"/>
      </w:r>
    </w:p>
    <w:p w:rsidR="00DE7142" w:rsidRPr="00BB24DA" w:rsidRDefault="00DE7142" w:rsidP="002B0F79">
      <w:pPr>
        <w:tabs>
          <w:tab w:val="left" w:pos="504"/>
        </w:tabs>
        <w:spacing w:after="0" w:line="240" w:lineRule="auto"/>
        <w:ind w:left="1440" w:hanging="1440"/>
        <w:jc w:val="both"/>
        <w:rPr>
          <w:b/>
        </w:rPr>
      </w:pPr>
      <w:r w:rsidRPr="00BB24DA">
        <w:rPr>
          <w:b/>
          <w:u w:val="single"/>
        </w:rPr>
        <w:lastRenderedPageBreak/>
        <w:t>Rule 8018.1.</w:t>
      </w:r>
      <w:r w:rsidR="005543F1" w:rsidRPr="00BB24DA">
        <w:rPr>
          <w:b/>
          <w:u w:val="single"/>
        </w:rPr>
        <w:tab/>
      </w:r>
      <w:r w:rsidRPr="00BB24DA">
        <w:rPr>
          <w:b/>
          <w:u w:val="single"/>
        </w:rPr>
        <w:t>District-Court Review of a Judgment</w:t>
      </w:r>
      <w:r w:rsidRPr="001F0C90">
        <w:rPr>
          <w:b/>
          <w:u w:val="single"/>
        </w:rPr>
        <w:t xml:space="preserve"> </w:t>
      </w:r>
      <w:r w:rsidRPr="00BB24DA">
        <w:rPr>
          <w:b/>
          <w:u w:val="single"/>
        </w:rPr>
        <w:t>that the Bankruptcy Court Lacked the</w:t>
      </w:r>
      <w:r w:rsidR="00D5682C">
        <w:rPr>
          <w:b/>
          <w:u w:val="single"/>
        </w:rPr>
        <w:t xml:space="preserve"> </w:t>
      </w:r>
      <w:r w:rsidRPr="00BB24DA">
        <w:rPr>
          <w:b/>
          <w:u w:val="single"/>
        </w:rPr>
        <w:t>Constitutional</w:t>
      </w:r>
      <w:r w:rsidR="00D5682C">
        <w:rPr>
          <w:b/>
          <w:u w:val="single"/>
        </w:rPr>
        <w:t xml:space="preserve"> </w:t>
      </w:r>
      <w:r w:rsidRPr="00BB24DA">
        <w:rPr>
          <w:b/>
          <w:u w:val="single"/>
        </w:rPr>
        <w:t>Authority to Enter</w:t>
      </w:r>
    </w:p>
    <w:p w:rsidR="00DE7142" w:rsidRPr="00BB24DA" w:rsidRDefault="00DE7142" w:rsidP="00DE7142">
      <w:pPr>
        <w:suppressLineNumbers/>
        <w:tabs>
          <w:tab w:val="left" w:pos="504"/>
        </w:tabs>
        <w:spacing w:after="0" w:line="240" w:lineRule="auto"/>
        <w:jc w:val="both"/>
      </w:pPr>
    </w:p>
    <w:p w:rsidR="00DE7142" w:rsidRPr="00BB24DA" w:rsidRDefault="00DE7142" w:rsidP="00DE7142">
      <w:pPr>
        <w:spacing w:after="0" w:line="480" w:lineRule="auto"/>
        <w:jc w:val="both"/>
        <w:rPr>
          <w:u w:val="single"/>
        </w:rPr>
      </w:pPr>
      <w:r w:rsidRPr="00BB24DA">
        <w:tab/>
      </w:r>
      <w:r w:rsidRPr="00BB24DA">
        <w:rPr>
          <w:u w:val="single"/>
        </w:rPr>
        <w:t>If, on appeal, a district court determines that the bankruptcy court did not have the power under Article III of the Constitution to enter the judgment, order, or decree appealed from, the district court may treat it as proposed findings of fact and conclusions of law.</w:t>
      </w:r>
    </w:p>
    <w:p w:rsidR="00122D34" w:rsidRPr="00BB24DA" w:rsidRDefault="00122D34" w:rsidP="00DE7142">
      <w:pPr>
        <w:spacing w:after="0" w:line="480" w:lineRule="auto"/>
        <w:jc w:val="center"/>
        <w:rPr>
          <w:b/>
        </w:rPr>
        <w:sectPr w:rsidR="00122D34" w:rsidRPr="00BB24DA" w:rsidSect="00D5682C">
          <w:footnotePr>
            <w:numFmt w:val="chicago"/>
          </w:footnotePr>
          <w:type w:val="continuous"/>
          <w:pgSz w:w="12240" w:h="15840"/>
          <w:pgMar w:top="2880" w:right="2880" w:bottom="2880" w:left="3600" w:header="2880" w:footer="720" w:gutter="0"/>
          <w:lnNumType w:countBy="1" w:restart="newSection"/>
          <w:cols w:space="720"/>
          <w:docGrid w:linePitch="360"/>
        </w:sectPr>
      </w:pPr>
    </w:p>
    <w:p w:rsidR="00DE7142" w:rsidRPr="00BB24DA" w:rsidRDefault="00DE7142" w:rsidP="00DE7142">
      <w:pPr>
        <w:spacing w:after="0" w:line="480" w:lineRule="auto"/>
        <w:jc w:val="center"/>
      </w:pPr>
      <w:r w:rsidRPr="00BB24DA">
        <w:rPr>
          <w:b/>
        </w:rPr>
        <w:t>Committee Note</w:t>
      </w:r>
    </w:p>
    <w:p w:rsidR="00DE7142" w:rsidRPr="00BB24DA" w:rsidRDefault="00DE7142" w:rsidP="00DE7142">
      <w:pPr>
        <w:tabs>
          <w:tab w:val="left" w:pos="504"/>
        </w:tabs>
        <w:spacing w:after="0" w:line="240" w:lineRule="auto"/>
        <w:jc w:val="both"/>
      </w:pPr>
      <w:r w:rsidRPr="00BB24DA">
        <w:tab/>
        <w:t xml:space="preserve">This rule is new.  It is added to prevent a district court from having to remand an appeal whenever it determines that the bankruptcy court lacked constitutional authority to enter the judgment, order, or decree appealed from.  Consistent with the Supreme Court’s decision in </w:t>
      </w:r>
      <w:r w:rsidRPr="00BB24DA">
        <w:rPr>
          <w:i/>
        </w:rPr>
        <w:t>Executive Benefits Ins</w:t>
      </w:r>
      <w:r w:rsidR="0000608A">
        <w:rPr>
          <w:i/>
        </w:rPr>
        <w:t xml:space="preserve">. </w:t>
      </w:r>
      <w:r w:rsidRPr="00BB24DA">
        <w:rPr>
          <w:i/>
        </w:rPr>
        <w:t xml:space="preserve">Agency v. </w:t>
      </w:r>
      <w:proofErr w:type="spellStart"/>
      <w:r w:rsidRPr="00BB24DA">
        <w:rPr>
          <w:i/>
        </w:rPr>
        <w:t>Arkison</w:t>
      </w:r>
      <w:proofErr w:type="spellEnd"/>
      <w:r w:rsidRPr="00BB24DA">
        <w:t xml:space="preserve">, 134 S. Ct. 2165 (2014), the district court in that situation may treat the bankruptcy court’s judgment as proposed findings of fact and conclusions of law.  Upon making the determination to proceed in that manner, the district court may choose to allow the parties to file written objections to specific proposed findings and conclusions and to respond to another party’s objections, </w:t>
      </w:r>
      <w:r w:rsidRPr="00BB24DA">
        <w:rPr>
          <w:i/>
        </w:rPr>
        <w:t>see</w:t>
      </w:r>
      <w:r w:rsidRPr="00BB24DA">
        <w:t xml:space="preserve"> Rule 9033; treat the parties’ briefs as objections and responses; or prescribe other procedures for</w:t>
      </w:r>
      <w:r w:rsidRPr="003B0292">
        <w:t xml:space="preserve"> </w:t>
      </w:r>
      <w:r w:rsidRPr="00BB24DA">
        <w:t>the review of the proposed findings of fact and conclusions of law.</w:t>
      </w:r>
    </w:p>
    <w:p w:rsidR="00B02832" w:rsidRPr="00BB24DA" w:rsidRDefault="00FF4650" w:rsidP="00FF4650">
      <w:pPr>
        <w:sectPr w:rsidR="00B02832" w:rsidRPr="00BB24DA" w:rsidSect="002B0F79">
          <w:footnotePr>
            <w:numFmt w:val="chicago"/>
          </w:footnotePr>
          <w:type w:val="continuous"/>
          <w:pgSz w:w="12240" w:h="15840"/>
          <w:pgMar w:top="2880" w:right="2880" w:bottom="2880" w:left="3600" w:header="2880" w:footer="720" w:gutter="0"/>
          <w:cols w:space="720"/>
          <w:docGrid w:linePitch="360"/>
        </w:sectPr>
      </w:pPr>
      <w:r w:rsidRPr="00BB24DA">
        <w:br w:type="page"/>
      </w:r>
    </w:p>
    <w:p w:rsidR="00FF4650" w:rsidRPr="00BB24DA" w:rsidRDefault="00694E38" w:rsidP="00FF4650">
      <w:r>
        <w:rPr>
          <w:b/>
        </w:rPr>
        <w:lastRenderedPageBreak/>
        <w:t xml:space="preserve">Rule 8021.   </w:t>
      </w:r>
      <w:r w:rsidR="00FF4650" w:rsidRPr="00BB24DA">
        <w:rPr>
          <w:b/>
        </w:rPr>
        <w:t>Costs</w:t>
      </w:r>
    </w:p>
    <w:p w:rsidR="00FF4650" w:rsidRPr="00BB24DA" w:rsidRDefault="00FF4650" w:rsidP="00FF4650">
      <w:pPr>
        <w:jc w:val="center"/>
      </w:pPr>
      <w:r w:rsidRPr="00BB24DA">
        <w:t>* * * * *</w:t>
      </w:r>
    </w:p>
    <w:p w:rsidR="00FF4650" w:rsidRPr="00BB24DA" w:rsidRDefault="00FF4650" w:rsidP="00FF4650">
      <w:pPr>
        <w:spacing w:after="0" w:line="480" w:lineRule="auto"/>
        <w:jc w:val="both"/>
      </w:pPr>
      <w:r w:rsidRPr="00BB24DA">
        <w:tab/>
        <w:t>(c)</w:t>
      </w:r>
      <w:r w:rsidR="00D5682C">
        <w:tab/>
      </w:r>
      <w:r w:rsidRPr="00BB24DA">
        <w:t>COSTS ON APPEAL TAXABLE IN THE BANKRUPTCY COURT.  The following costs on appeal are taxable in the bankruptcy court for the benefit of the party entitled to costs under this rule:</w:t>
      </w:r>
    </w:p>
    <w:p w:rsidR="00FF4650" w:rsidRPr="00BB24DA" w:rsidRDefault="00FF4650" w:rsidP="00682463">
      <w:pPr>
        <w:spacing w:after="0" w:line="480" w:lineRule="auto"/>
        <w:ind w:left="504" w:firstLine="504"/>
        <w:jc w:val="both"/>
      </w:pPr>
      <w:r w:rsidRPr="00BB24DA">
        <w:t>(1)</w:t>
      </w:r>
      <w:r w:rsidR="00D5682C">
        <w:tab/>
      </w:r>
      <w:r w:rsidRPr="00BB24DA">
        <w:t>the production of any required copies of a brief, appendix, exhibit, or the record;</w:t>
      </w:r>
    </w:p>
    <w:p w:rsidR="00FF4650" w:rsidRPr="00BB24DA" w:rsidRDefault="00FF4650" w:rsidP="00682463">
      <w:pPr>
        <w:spacing w:after="0" w:line="480" w:lineRule="auto"/>
        <w:ind w:left="504" w:firstLine="504"/>
        <w:jc w:val="both"/>
      </w:pPr>
      <w:r w:rsidRPr="00BB24DA">
        <w:t>(2)</w:t>
      </w:r>
      <w:r w:rsidR="00682463">
        <w:tab/>
      </w:r>
      <w:r w:rsidRPr="00BB24DA">
        <w:t>the preparation and transmission of the record;</w:t>
      </w:r>
    </w:p>
    <w:p w:rsidR="00FF4650" w:rsidRPr="00BB24DA" w:rsidRDefault="00FF4650" w:rsidP="00682463">
      <w:pPr>
        <w:spacing w:after="0" w:line="480" w:lineRule="auto"/>
        <w:ind w:left="504" w:firstLine="504"/>
        <w:jc w:val="both"/>
      </w:pPr>
      <w:r w:rsidRPr="00BB24DA">
        <w:t>(3)</w:t>
      </w:r>
      <w:r w:rsidR="00D5682C">
        <w:tab/>
      </w:r>
      <w:r w:rsidRPr="00BB24DA">
        <w:t>the reporter’s transcript, if needed to determine the appeal;</w:t>
      </w:r>
    </w:p>
    <w:p w:rsidR="00FF4650" w:rsidRPr="00BB24DA" w:rsidRDefault="00FF4650" w:rsidP="00682463">
      <w:pPr>
        <w:spacing w:after="0" w:line="480" w:lineRule="auto"/>
        <w:ind w:left="504" w:firstLine="504"/>
        <w:jc w:val="both"/>
      </w:pPr>
      <w:r w:rsidRPr="00BB24DA">
        <w:t>(4)</w:t>
      </w:r>
      <w:r w:rsidR="00D5682C">
        <w:tab/>
      </w:r>
      <w:r w:rsidRPr="00BB24DA">
        <w:t xml:space="preserve">premiums paid for a </w:t>
      </w:r>
      <w:proofErr w:type="spellStart"/>
      <w:r w:rsidRPr="00BB24DA">
        <w:rPr>
          <w:strike/>
        </w:rPr>
        <w:t>supersedeas</w:t>
      </w:r>
      <w:r w:rsidRPr="00BB24DA">
        <w:t>bond</w:t>
      </w:r>
      <w:proofErr w:type="spellEnd"/>
      <w:r w:rsidRPr="00BB24DA">
        <w:t xml:space="preserve"> or other </w:t>
      </w:r>
      <w:r w:rsidRPr="00BB24DA">
        <w:rPr>
          <w:u w:val="single"/>
        </w:rPr>
        <w:t>security</w:t>
      </w:r>
      <w:r w:rsidRPr="00BB24DA">
        <w:t xml:space="preserve"> </w:t>
      </w:r>
      <w:r w:rsidRPr="00BB24DA">
        <w:rPr>
          <w:strike/>
        </w:rPr>
        <w:t xml:space="preserve">bonds </w:t>
      </w:r>
      <w:r w:rsidRPr="00BB24DA">
        <w:t>to preserve rights pending appeal;</w:t>
      </w:r>
      <w:r w:rsidR="00F95956">
        <w:t xml:space="preserve"> and</w:t>
      </w:r>
    </w:p>
    <w:p w:rsidR="00FF4650" w:rsidRPr="00BB24DA" w:rsidRDefault="00FF4650" w:rsidP="00682463">
      <w:pPr>
        <w:spacing w:after="0" w:line="480" w:lineRule="auto"/>
        <w:ind w:left="504" w:firstLine="504"/>
        <w:jc w:val="both"/>
      </w:pPr>
      <w:r w:rsidRPr="00BB24DA">
        <w:t>(5)</w:t>
      </w:r>
      <w:r w:rsidR="00D5682C">
        <w:tab/>
      </w:r>
      <w:r w:rsidRPr="00BB24DA">
        <w:t>the fee for filing the notice of appeal.</w:t>
      </w:r>
    </w:p>
    <w:p w:rsidR="00FF4650" w:rsidRPr="00BB24DA" w:rsidRDefault="00FF4650" w:rsidP="00FF4650">
      <w:pPr>
        <w:spacing w:after="0" w:line="480" w:lineRule="auto"/>
        <w:jc w:val="center"/>
      </w:pPr>
      <w:r w:rsidRPr="00BB24DA">
        <w:t xml:space="preserve">* * * * * </w:t>
      </w:r>
    </w:p>
    <w:p w:rsidR="00FF4650" w:rsidRPr="00BB24DA" w:rsidRDefault="00FF4650" w:rsidP="00FF4650">
      <w:pPr>
        <w:spacing w:after="0" w:line="480" w:lineRule="auto"/>
        <w:jc w:val="center"/>
        <w:rPr>
          <w:b/>
        </w:rPr>
        <w:sectPr w:rsidR="00FF4650" w:rsidRPr="00BB24DA" w:rsidSect="002C1145">
          <w:type w:val="continuous"/>
          <w:pgSz w:w="12240" w:h="15840"/>
          <w:pgMar w:top="2880" w:right="2880" w:bottom="2880" w:left="3600" w:header="2880" w:footer="720" w:gutter="0"/>
          <w:lnNumType w:countBy="1" w:restart="newSection"/>
          <w:cols w:space="720"/>
          <w:docGrid w:linePitch="360"/>
        </w:sectPr>
      </w:pPr>
    </w:p>
    <w:p w:rsidR="00FF4650" w:rsidRPr="00BB24DA" w:rsidRDefault="00FF4650" w:rsidP="00753C87">
      <w:pPr>
        <w:keepNext/>
        <w:keepLines/>
        <w:spacing w:after="0" w:line="480" w:lineRule="auto"/>
        <w:jc w:val="center"/>
      </w:pPr>
      <w:r w:rsidRPr="00BB24DA">
        <w:rPr>
          <w:b/>
        </w:rPr>
        <w:lastRenderedPageBreak/>
        <w:t>Committee Note</w:t>
      </w:r>
    </w:p>
    <w:p w:rsidR="00FF4650" w:rsidRPr="00BB24DA" w:rsidRDefault="00FF4650" w:rsidP="00753C87">
      <w:pPr>
        <w:keepNext/>
        <w:keepLines/>
        <w:spacing w:after="0" w:line="240" w:lineRule="auto"/>
        <w:jc w:val="both"/>
      </w:pPr>
      <w:r w:rsidRPr="00BB24DA">
        <w:tab/>
        <w:t xml:space="preserve">The amendment of subdivision (c) conforms this rule with the amendment of </w:t>
      </w:r>
      <w:proofErr w:type="spellStart"/>
      <w:r w:rsidR="0000608A">
        <w:t>F</w:t>
      </w:r>
      <w:r w:rsidRPr="00BB24DA">
        <w:t>.R.Civ.P</w:t>
      </w:r>
      <w:proofErr w:type="spellEnd"/>
      <w:r w:rsidRPr="00BB24DA">
        <w:t>.</w:t>
      </w:r>
      <w:r w:rsidR="0000608A">
        <w:t xml:space="preserve"> 62</w:t>
      </w:r>
      <w:r w:rsidRPr="00BB24DA">
        <w:t>, which is made applicable in adversary proceedings by Rule 7062.  Rule 62 formerly required a party to prov</w:t>
      </w:r>
      <w:bookmarkStart w:id="25" w:name="_GoBack"/>
      <w:bookmarkEnd w:id="25"/>
      <w:r w:rsidRPr="00BB24DA">
        <w:t xml:space="preserve">ide a “supersedeas bond” to obtain a stay of the judgment and proceedings to enforce the judgment. </w:t>
      </w:r>
      <w:r w:rsidR="00682463">
        <w:t xml:space="preserve"> </w:t>
      </w:r>
      <w:r w:rsidRPr="00BB24DA">
        <w:t>As amended, Rule 62(b) allows a party to obtain a stay by providing a “bond or other security.”</w:t>
      </w:r>
    </w:p>
    <w:p w:rsidR="00FF4650" w:rsidRPr="00BB24DA" w:rsidRDefault="00FF4650">
      <w:pPr>
        <w:rPr>
          <w:b/>
        </w:rPr>
      </w:pPr>
      <w:r w:rsidRPr="00BB24DA">
        <w:rPr>
          <w:b/>
        </w:rPr>
        <w:br w:type="page"/>
      </w:r>
    </w:p>
    <w:p w:rsidR="00A43C4C" w:rsidRPr="00BB24DA" w:rsidRDefault="00A43C4C" w:rsidP="00496E5D">
      <w:pPr>
        <w:autoSpaceDE w:val="0"/>
        <w:autoSpaceDN w:val="0"/>
        <w:adjustRightInd w:val="0"/>
        <w:spacing w:after="0" w:line="480" w:lineRule="auto"/>
        <w:jc w:val="both"/>
        <w:rPr>
          <w:b/>
        </w:rPr>
        <w:sectPr w:rsidR="00A43C4C" w:rsidRPr="00BB24DA" w:rsidSect="00D5682C">
          <w:footnotePr>
            <w:numFmt w:val="chicago"/>
          </w:footnotePr>
          <w:type w:val="continuous"/>
          <w:pgSz w:w="12240" w:h="15840"/>
          <w:pgMar w:top="2880" w:right="2880" w:bottom="2880" w:left="3600" w:header="2880" w:footer="720" w:gutter="0"/>
          <w:cols w:space="720"/>
          <w:docGrid w:linePitch="360"/>
        </w:sectPr>
      </w:pPr>
    </w:p>
    <w:p w:rsidR="000E2AB7" w:rsidRPr="00BB24DA" w:rsidRDefault="000E2AB7" w:rsidP="00496E5D">
      <w:pPr>
        <w:autoSpaceDE w:val="0"/>
        <w:autoSpaceDN w:val="0"/>
        <w:adjustRightInd w:val="0"/>
        <w:spacing w:after="0" w:line="480" w:lineRule="auto"/>
        <w:jc w:val="both"/>
        <w:rPr>
          <w:b/>
        </w:rPr>
      </w:pPr>
      <w:r w:rsidRPr="00BB24DA">
        <w:rPr>
          <w:b/>
        </w:rPr>
        <w:lastRenderedPageBreak/>
        <w:t>Rule 8022.</w:t>
      </w:r>
      <w:r w:rsidR="005543F1" w:rsidRPr="00BB24DA">
        <w:rPr>
          <w:b/>
        </w:rPr>
        <w:t xml:space="preserve">   </w:t>
      </w:r>
      <w:r w:rsidRPr="00BB24DA">
        <w:rPr>
          <w:b/>
        </w:rPr>
        <w:t>Motion for Rehearing</w:t>
      </w:r>
    </w:p>
    <w:p w:rsidR="000E2AB7" w:rsidRPr="00BB24DA" w:rsidRDefault="000E2AB7" w:rsidP="00496E5D">
      <w:pPr>
        <w:autoSpaceDE w:val="0"/>
        <w:autoSpaceDN w:val="0"/>
        <w:adjustRightInd w:val="0"/>
        <w:spacing w:after="0" w:line="480" w:lineRule="auto"/>
        <w:jc w:val="center"/>
      </w:pPr>
      <w:r w:rsidRPr="00BB24DA">
        <w:t>* * * * *</w:t>
      </w:r>
    </w:p>
    <w:p w:rsidR="000E2AB7" w:rsidRPr="00BB24DA" w:rsidRDefault="000E2AB7" w:rsidP="002968E1">
      <w:pPr>
        <w:autoSpaceDE w:val="0"/>
        <w:autoSpaceDN w:val="0"/>
        <w:adjustRightInd w:val="0"/>
        <w:spacing w:after="0" w:line="480" w:lineRule="auto"/>
        <w:jc w:val="both"/>
      </w:pPr>
      <w:r w:rsidRPr="00BB24DA">
        <w:tab/>
        <w:t>(b)</w:t>
      </w:r>
      <w:r w:rsidRPr="00BB24DA">
        <w:tab/>
        <w:t xml:space="preserve">FORM OF </w:t>
      </w:r>
      <w:r w:rsidR="006F5834">
        <w:t xml:space="preserve">THE </w:t>
      </w:r>
      <w:r w:rsidRPr="00BB24DA">
        <w:t>MOTION; LENGTH.  The motion must comply in form with Rule 8013(f)(1) and (2).  Copies must be served and filed as provided by Rule 8011.</w:t>
      </w:r>
      <w:r w:rsidR="005543F1" w:rsidRPr="00BB24DA">
        <w:t xml:space="preserve">  </w:t>
      </w:r>
      <w:r w:rsidRPr="00BB24DA">
        <w:rPr>
          <w:strike/>
        </w:rPr>
        <w:t xml:space="preserve">Unless the district court or BAP orders otherwise, a motion for rehearing must not exceed 15 </w:t>
      </w:r>
      <w:proofErr w:type="spellStart"/>
      <w:proofErr w:type="gramStart"/>
      <w:r w:rsidRPr="00BB24DA">
        <w:rPr>
          <w:strike/>
        </w:rPr>
        <w:t>pages.</w:t>
      </w:r>
      <w:r w:rsidRPr="00BB24DA">
        <w:rPr>
          <w:u w:val="single"/>
        </w:rPr>
        <w:t>Except</w:t>
      </w:r>
      <w:proofErr w:type="spellEnd"/>
      <w:proofErr w:type="gramEnd"/>
      <w:r w:rsidRPr="00BB24DA">
        <w:rPr>
          <w:u w:val="single"/>
        </w:rPr>
        <w:t xml:space="preserve"> by the district court’s or BAP’s permission:</w:t>
      </w:r>
    </w:p>
    <w:p w:rsidR="000E2AB7" w:rsidRPr="00BB24DA" w:rsidRDefault="000E2AB7" w:rsidP="002B0F79">
      <w:pPr>
        <w:autoSpaceDE w:val="0"/>
        <w:autoSpaceDN w:val="0"/>
        <w:adjustRightInd w:val="0"/>
        <w:spacing w:after="0" w:line="480" w:lineRule="auto"/>
        <w:ind w:left="504" w:firstLine="504"/>
        <w:jc w:val="both"/>
        <w:rPr>
          <w:u w:val="single"/>
        </w:rPr>
      </w:pPr>
      <w:r w:rsidRPr="00BB24DA">
        <w:rPr>
          <w:u w:val="single"/>
        </w:rPr>
        <w:t>(1)</w:t>
      </w:r>
      <w:r w:rsidR="00FB4136" w:rsidRPr="00BB24DA">
        <w:rPr>
          <w:u w:val="single"/>
        </w:rPr>
        <w:tab/>
      </w:r>
      <w:r w:rsidRPr="00BB24DA">
        <w:rPr>
          <w:u w:val="single"/>
        </w:rPr>
        <w:t>a motion for rehearing produced using a computer must include a certificate under Rule</w:t>
      </w:r>
      <w:r w:rsidR="001D2A57">
        <w:rPr>
          <w:u w:val="single"/>
        </w:rPr>
        <w:t> </w:t>
      </w:r>
      <w:r w:rsidRPr="00BB24DA">
        <w:rPr>
          <w:u w:val="single"/>
        </w:rPr>
        <w:t>8015(h) and not exceed 3,900 words; and</w:t>
      </w:r>
    </w:p>
    <w:p w:rsidR="000E2AB7" w:rsidRPr="00BB24DA" w:rsidRDefault="000E2AB7" w:rsidP="002B0F79">
      <w:pPr>
        <w:autoSpaceDE w:val="0"/>
        <w:autoSpaceDN w:val="0"/>
        <w:adjustRightInd w:val="0"/>
        <w:spacing w:after="0" w:line="480" w:lineRule="auto"/>
        <w:ind w:left="504" w:firstLine="504"/>
        <w:jc w:val="both"/>
      </w:pPr>
      <w:r w:rsidRPr="00BB24DA">
        <w:rPr>
          <w:u w:val="single"/>
        </w:rPr>
        <w:t>(2)</w:t>
      </w:r>
      <w:r w:rsidR="00FB4136" w:rsidRPr="00BB24DA">
        <w:rPr>
          <w:u w:val="single"/>
        </w:rPr>
        <w:tab/>
      </w:r>
      <w:r w:rsidRPr="00BB24DA">
        <w:rPr>
          <w:u w:val="single"/>
        </w:rPr>
        <w:t>a handwritten or typewritten motion must not exceed 15 pages.</w:t>
      </w:r>
    </w:p>
    <w:p w:rsidR="00496E5D" w:rsidRPr="00BB24DA" w:rsidRDefault="00496E5D" w:rsidP="00496E5D">
      <w:pPr>
        <w:autoSpaceDE w:val="0"/>
        <w:autoSpaceDN w:val="0"/>
        <w:adjustRightInd w:val="0"/>
        <w:spacing w:after="0" w:line="240" w:lineRule="auto"/>
        <w:jc w:val="center"/>
        <w:rPr>
          <w:b/>
        </w:rPr>
        <w:sectPr w:rsidR="00496E5D" w:rsidRPr="00BB24DA" w:rsidSect="001D2A57">
          <w:footnotePr>
            <w:numFmt w:val="chicago"/>
          </w:footnotePr>
          <w:type w:val="continuous"/>
          <w:pgSz w:w="12240" w:h="15840"/>
          <w:pgMar w:top="2880" w:right="2880" w:bottom="2880" w:left="3600" w:header="2880" w:footer="720" w:gutter="0"/>
          <w:lnNumType w:countBy="1" w:restart="newSection"/>
          <w:cols w:space="720"/>
          <w:docGrid w:linePitch="360"/>
        </w:sectPr>
      </w:pPr>
    </w:p>
    <w:p w:rsidR="000E2AB7" w:rsidRPr="00BB24DA" w:rsidRDefault="000E2AB7" w:rsidP="00496E5D">
      <w:pPr>
        <w:autoSpaceDE w:val="0"/>
        <w:autoSpaceDN w:val="0"/>
        <w:adjustRightInd w:val="0"/>
        <w:spacing w:after="0" w:line="240" w:lineRule="auto"/>
        <w:jc w:val="center"/>
      </w:pPr>
      <w:r w:rsidRPr="00BB24DA">
        <w:rPr>
          <w:b/>
        </w:rPr>
        <w:t>Committee Note</w:t>
      </w:r>
    </w:p>
    <w:p w:rsidR="000E2AB7" w:rsidRPr="00BB24DA" w:rsidRDefault="000E2AB7" w:rsidP="002968E1">
      <w:pPr>
        <w:autoSpaceDE w:val="0"/>
        <w:autoSpaceDN w:val="0"/>
        <w:adjustRightInd w:val="0"/>
        <w:spacing w:after="0" w:line="240" w:lineRule="auto"/>
        <w:jc w:val="both"/>
      </w:pPr>
    </w:p>
    <w:p w:rsidR="000E2AB7" w:rsidRPr="00BB24DA" w:rsidRDefault="000E2AB7" w:rsidP="002968E1">
      <w:pPr>
        <w:autoSpaceDE w:val="0"/>
        <w:autoSpaceDN w:val="0"/>
        <w:adjustRightInd w:val="0"/>
        <w:spacing w:after="0" w:line="240" w:lineRule="auto"/>
        <w:jc w:val="both"/>
      </w:pPr>
      <w:r w:rsidRPr="00BB24DA">
        <w:tab/>
        <w:t xml:space="preserve">Subdivision (b) is amended to conform to the recent amendment to </w:t>
      </w:r>
      <w:proofErr w:type="spellStart"/>
      <w:r w:rsidRPr="00BB24DA">
        <w:t>F.R.App.P</w:t>
      </w:r>
      <w:proofErr w:type="spellEnd"/>
      <w:r w:rsidRPr="00BB24DA">
        <w:t xml:space="preserve">. 40(b), which was one of several appellate rules in which word limits were substituted for page limits for documents prepared by computer.  The word limits were derived from the previous page limits using the assumption that one page is equivalent to 260 </w:t>
      </w:r>
      <w:r w:rsidRPr="00BB24DA">
        <w:lastRenderedPageBreak/>
        <w:t>words.  Documents produced using a computer must include the certificate of compliance required by Rule</w:t>
      </w:r>
      <w:r w:rsidR="00FB4136" w:rsidRPr="00BB24DA">
        <w:t> </w:t>
      </w:r>
      <w:r w:rsidRPr="00BB24DA">
        <w:t>8015(h);</w:t>
      </w:r>
      <w:r w:rsidRPr="006F7DB1">
        <w:t xml:space="preserve"> </w:t>
      </w:r>
      <w:r w:rsidRPr="00BB24DA">
        <w:t>completion of Official Form 417C suffices to meet that requirement.</w:t>
      </w:r>
    </w:p>
    <w:p w:rsidR="000E2AB7" w:rsidRPr="00BB24DA" w:rsidRDefault="000E2AB7" w:rsidP="002968E1">
      <w:pPr>
        <w:autoSpaceDE w:val="0"/>
        <w:autoSpaceDN w:val="0"/>
        <w:adjustRightInd w:val="0"/>
        <w:spacing w:after="0" w:line="240" w:lineRule="auto"/>
        <w:jc w:val="both"/>
      </w:pPr>
    </w:p>
    <w:p w:rsidR="00AD6815" w:rsidRPr="00BB24DA" w:rsidRDefault="000E2AB7" w:rsidP="002968E1">
      <w:pPr>
        <w:autoSpaceDE w:val="0"/>
        <w:autoSpaceDN w:val="0"/>
        <w:adjustRightInd w:val="0"/>
        <w:spacing w:after="0" w:line="240" w:lineRule="auto"/>
        <w:jc w:val="both"/>
      </w:pPr>
      <w:r w:rsidRPr="00BB24DA">
        <w:tab/>
        <w:t xml:space="preserve">Page limits are retained for papers prepared without the aid of a computer (i.e., handwritten or typewritten papers). </w:t>
      </w:r>
      <w:r w:rsidR="00812C79">
        <w:t xml:space="preserve"> </w:t>
      </w:r>
      <w:r w:rsidRPr="00BB24DA">
        <w:t>For both the word limit and the page limit, the calculation excludes any items listed in Rule 8015(g).</w:t>
      </w:r>
    </w:p>
    <w:p w:rsidR="00AD6815" w:rsidRPr="00BB24DA" w:rsidRDefault="00AD6815">
      <w:r w:rsidRPr="00BB24DA">
        <w:br w:type="page"/>
      </w:r>
    </w:p>
    <w:p w:rsidR="00B02832" w:rsidRPr="00BB24DA" w:rsidRDefault="00B02832" w:rsidP="00436CE9">
      <w:pPr>
        <w:suppressLineNumbers/>
        <w:spacing w:after="0" w:line="480" w:lineRule="auto"/>
        <w:rPr>
          <w:b/>
        </w:rPr>
        <w:sectPr w:rsidR="00B02832" w:rsidRPr="00BB24DA" w:rsidSect="002B0F79">
          <w:footnotePr>
            <w:numFmt w:val="chicago"/>
          </w:footnotePr>
          <w:type w:val="continuous"/>
          <w:pgSz w:w="12240" w:h="15840"/>
          <w:pgMar w:top="2880" w:right="2880" w:bottom="2880" w:left="3600" w:header="2880" w:footer="720" w:gutter="0"/>
          <w:cols w:space="720"/>
          <w:docGrid w:linePitch="360"/>
        </w:sectPr>
      </w:pPr>
    </w:p>
    <w:p w:rsidR="003B29AC" w:rsidRPr="00BB24DA" w:rsidRDefault="003B29AC" w:rsidP="001D2A57">
      <w:pPr>
        <w:spacing w:after="240" w:line="240" w:lineRule="auto"/>
        <w:ind w:left="1260" w:hanging="1260"/>
        <w:jc w:val="both"/>
      </w:pPr>
      <w:r w:rsidRPr="00BB24DA">
        <w:rPr>
          <w:b/>
        </w:rPr>
        <w:lastRenderedPageBreak/>
        <w:t>Rule 9025.</w:t>
      </w:r>
      <w:r w:rsidRPr="00BB24DA">
        <w:rPr>
          <w:b/>
        </w:rPr>
        <w:tab/>
        <w:t xml:space="preserve">Security: Proceedings </w:t>
      </w:r>
      <w:r w:rsidRPr="006F5834">
        <w:rPr>
          <w:b/>
        </w:rPr>
        <w:t xml:space="preserve">Against </w:t>
      </w:r>
      <w:r w:rsidRPr="006F5834">
        <w:rPr>
          <w:b/>
          <w:strike/>
        </w:rPr>
        <w:t>Sureties</w:t>
      </w:r>
      <w:r w:rsidR="001D2A57">
        <w:rPr>
          <w:strike/>
        </w:rPr>
        <w:t xml:space="preserve"> </w:t>
      </w:r>
      <w:r w:rsidRPr="001D2A57">
        <w:rPr>
          <w:b/>
          <w:u w:val="single"/>
        </w:rPr>
        <w:t>Security</w:t>
      </w:r>
      <w:r w:rsidRPr="00BB24DA">
        <w:rPr>
          <w:b/>
          <w:u w:val="single"/>
        </w:rPr>
        <w:t xml:space="preserve"> Providers</w:t>
      </w:r>
    </w:p>
    <w:p w:rsidR="003B29AC" w:rsidRPr="00BB24DA" w:rsidRDefault="003B29AC" w:rsidP="003B29AC">
      <w:pPr>
        <w:spacing w:after="0" w:line="480" w:lineRule="auto"/>
        <w:jc w:val="both"/>
      </w:pPr>
      <w:r w:rsidRPr="00BB24DA">
        <w:tab/>
        <w:t xml:space="preserve">Whenever the Code or these rules require or permit </w:t>
      </w:r>
      <w:r w:rsidR="006F5834" w:rsidRPr="006F5834">
        <w:rPr>
          <w:strike/>
        </w:rPr>
        <w:t xml:space="preserve">the giving of security by a </w:t>
      </w:r>
      <w:proofErr w:type="spellStart"/>
      <w:r w:rsidR="006F5834" w:rsidRPr="006F5834">
        <w:rPr>
          <w:strike/>
        </w:rPr>
        <w:t>party</w:t>
      </w:r>
      <w:r w:rsidRPr="00736544">
        <w:rPr>
          <w:u w:val="single"/>
        </w:rPr>
        <w:t>a</w:t>
      </w:r>
      <w:proofErr w:type="spellEnd"/>
      <w:r w:rsidRPr="00736544">
        <w:rPr>
          <w:u w:val="single"/>
        </w:rPr>
        <w:t xml:space="preserve"> party to give security</w:t>
      </w:r>
      <w:r w:rsidRPr="00736544">
        <w:t>,</w:t>
      </w:r>
      <w:r w:rsidRPr="00BB24DA">
        <w:t xml:space="preserve"> and security is given </w:t>
      </w:r>
      <w:r w:rsidRPr="00BB24DA">
        <w:rPr>
          <w:strike/>
        </w:rPr>
        <w:t xml:space="preserve">in the form of a bond or stipulation or other </w:t>
      </w:r>
      <w:proofErr w:type="spellStart"/>
      <w:r w:rsidRPr="00736544">
        <w:rPr>
          <w:strike/>
        </w:rPr>
        <w:t>undertaking</w:t>
      </w:r>
      <w:r w:rsidRPr="00736544">
        <w:t>with</w:t>
      </w:r>
      <w:proofErr w:type="spellEnd"/>
      <w:r w:rsidRPr="00BB24DA">
        <w:t xml:space="preserve"> one or more</w:t>
      </w:r>
      <w:r w:rsidR="00736544">
        <w:t xml:space="preserve"> </w:t>
      </w:r>
      <w:proofErr w:type="spellStart"/>
      <w:r w:rsidR="00736544" w:rsidRPr="00736544">
        <w:rPr>
          <w:strike/>
        </w:rPr>
        <w:t>sureties</w:t>
      </w:r>
      <w:r w:rsidRPr="00BB24DA">
        <w:rPr>
          <w:u w:val="single"/>
        </w:rPr>
        <w:t>security</w:t>
      </w:r>
      <w:proofErr w:type="spellEnd"/>
      <w:r w:rsidRPr="00BB24DA">
        <w:rPr>
          <w:u w:val="single"/>
        </w:rPr>
        <w:t xml:space="preserve"> providers</w:t>
      </w:r>
      <w:r w:rsidRPr="00736544">
        <w:t>,</w:t>
      </w:r>
      <w:r w:rsidRPr="00BB24DA">
        <w:t xml:space="preserve"> each </w:t>
      </w:r>
      <w:proofErr w:type="spellStart"/>
      <w:r w:rsidRPr="00BB24DA">
        <w:rPr>
          <w:strike/>
        </w:rPr>
        <w:t>surety</w:t>
      </w:r>
      <w:r w:rsidR="00736544" w:rsidRPr="00736544">
        <w:rPr>
          <w:u w:val="single"/>
        </w:rPr>
        <w:t>provider</w:t>
      </w:r>
      <w:proofErr w:type="spellEnd"/>
      <w:r w:rsidRPr="00BB24DA">
        <w:t xml:space="preserve"> submits to the jurisdiction of the court, and liability may be determined in an adversary proceeding governed by the rules in Part VII.</w:t>
      </w:r>
    </w:p>
    <w:p w:rsidR="003B29AC" w:rsidRPr="00BB24DA" w:rsidRDefault="003B29AC" w:rsidP="003B29AC">
      <w:pPr>
        <w:spacing w:after="0" w:line="240" w:lineRule="auto"/>
        <w:ind w:left="720" w:right="720"/>
        <w:jc w:val="center"/>
        <w:rPr>
          <w:b/>
        </w:rPr>
        <w:sectPr w:rsidR="003B29AC" w:rsidRPr="00BB24DA" w:rsidSect="002C1145">
          <w:type w:val="continuous"/>
          <w:pgSz w:w="12240" w:h="15840"/>
          <w:pgMar w:top="2880" w:right="2880" w:bottom="2880" w:left="3600" w:header="2736" w:footer="720" w:gutter="0"/>
          <w:lnNumType w:countBy="1" w:restart="newSection"/>
          <w:cols w:space="720"/>
          <w:docGrid w:linePitch="360"/>
        </w:sectPr>
      </w:pPr>
    </w:p>
    <w:p w:rsidR="003B29AC" w:rsidRPr="00BB24DA" w:rsidRDefault="003B29AC" w:rsidP="003B29AC">
      <w:pPr>
        <w:spacing w:after="0" w:line="240" w:lineRule="auto"/>
        <w:jc w:val="center"/>
      </w:pPr>
      <w:r w:rsidRPr="00BB24DA">
        <w:rPr>
          <w:b/>
        </w:rPr>
        <w:t>Committee Note</w:t>
      </w:r>
    </w:p>
    <w:p w:rsidR="003B29AC" w:rsidRPr="00BB24DA" w:rsidRDefault="003B29AC" w:rsidP="003B29AC">
      <w:pPr>
        <w:spacing w:after="0" w:line="240" w:lineRule="auto"/>
        <w:ind w:left="576" w:right="720"/>
        <w:jc w:val="both"/>
      </w:pPr>
    </w:p>
    <w:p w:rsidR="003B29AC" w:rsidRPr="00BB24DA" w:rsidRDefault="003B29AC" w:rsidP="003B29AC">
      <w:pPr>
        <w:autoSpaceDE w:val="0"/>
        <w:autoSpaceDN w:val="0"/>
        <w:adjustRightInd w:val="0"/>
        <w:spacing w:after="0" w:line="240" w:lineRule="auto"/>
        <w:jc w:val="both"/>
      </w:pPr>
      <w:r w:rsidRPr="00BB24DA">
        <w:tab/>
        <w:t>This rule is amended to reflect the amendment of Rule</w:t>
      </w:r>
      <w:r w:rsidR="001D2A57">
        <w:t> </w:t>
      </w:r>
      <w:r w:rsidRPr="00BB24DA">
        <w:t xml:space="preserve">62 </w:t>
      </w:r>
      <w:proofErr w:type="spellStart"/>
      <w:r w:rsidRPr="00BB24DA">
        <w:t>F.R.Civ.P</w:t>
      </w:r>
      <w:proofErr w:type="spellEnd"/>
      <w:r w:rsidRPr="00BB24DA">
        <w:t>., which is made applicable to adversary proceedings by Rule 7062.  Rule 62 allows a party to obtain a stay of a judgment “by providing a bond or other security.”  Limiting this rule’s enforcement procedures to sureties might exclude use of those procedures against a security provider that is not a surety.  All security providers are brought into the rule by these amendments.</w:t>
      </w:r>
    </w:p>
    <w:p w:rsidR="009C26EB" w:rsidRPr="00BB24DA" w:rsidRDefault="009C26EB">
      <w:r w:rsidRPr="00BB24DA">
        <w:br w:type="page"/>
      </w:r>
    </w:p>
    <w:p w:rsidR="00A520A9" w:rsidRPr="00BB24DA" w:rsidRDefault="00A520A9" w:rsidP="009C26EB">
      <w:pPr>
        <w:spacing w:after="0" w:line="276" w:lineRule="auto"/>
        <w:jc w:val="center"/>
        <w:rPr>
          <w:b/>
        </w:rPr>
        <w:sectPr w:rsidR="00A520A9" w:rsidRPr="00BB24DA" w:rsidSect="00A520A9">
          <w:type w:val="continuous"/>
          <w:pgSz w:w="12240" w:h="15840"/>
          <w:pgMar w:top="2880" w:right="2880" w:bottom="2880" w:left="3600" w:header="720" w:footer="720" w:gutter="0"/>
          <w:cols w:space="720"/>
          <w:docGrid w:linePitch="360"/>
        </w:sectPr>
      </w:pPr>
    </w:p>
    <w:p w:rsidR="009C26EB" w:rsidRPr="00BB24DA" w:rsidRDefault="009C26EB" w:rsidP="009C26EB">
      <w:pPr>
        <w:spacing w:after="0" w:line="276" w:lineRule="auto"/>
        <w:jc w:val="center"/>
        <w:rPr>
          <w:b/>
        </w:rPr>
      </w:pPr>
      <w:r w:rsidRPr="00BB24DA">
        <w:rPr>
          <w:b/>
        </w:rPr>
        <w:lastRenderedPageBreak/>
        <w:t>Appendix:</w:t>
      </w:r>
    </w:p>
    <w:p w:rsidR="005D16DB" w:rsidRDefault="009C26EB" w:rsidP="009C26EB">
      <w:pPr>
        <w:spacing w:after="0" w:line="276" w:lineRule="auto"/>
        <w:jc w:val="center"/>
        <w:rPr>
          <w:b/>
        </w:rPr>
      </w:pPr>
      <w:r w:rsidRPr="00BB24DA">
        <w:rPr>
          <w:b/>
        </w:rPr>
        <w:t>Length Limits Stated in Part VIII of</w:t>
      </w:r>
      <w:r w:rsidR="005D16DB">
        <w:rPr>
          <w:b/>
        </w:rPr>
        <w:t xml:space="preserve"> </w:t>
      </w:r>
      <w:r w:rsidRPr="00BB24DA">
        <w:rPr>
          <w:b/>
        </w:rPr>
        <w:t>the</w:t>
      </w:r>
    </w:p>
    <w:p w:rsidR="009C26EB" w:rsidRPr="00BB24DA" w:rsidRDefault="009C26EB" w:rsidP="009C26EB">
      <w:pPr>
        <w:spacing w:after="0" w:line="276" w:lineRule="auto"/>
        <w:jc w:val="center"/>
        <w:rPr>
          <w:b/>
        </w:rPr>
      </w:pPr>
      <w:r w:rsidRPr="00BB24DA">
        <w:rPr>
          <w:b/>
        </w:rPr>
        <w:t>Federal Rules of Bankruptcy Procedure</w:t>
      </w:r>
    </w:p>
    <w:p w:rsidR="009C26EB" w:rsidRPr="00BB24DA" w:rsidRDefault="009C26EB" w:rsidP="009C26EB">
      <w:pPr>
        <w:jc w:val="center"/>
        <w:rPr>
          <w:b/>
        </w:rPr>
      </w:pPr>
    </w:p>
    <w:p w:rsidR="009C26EB" w:rsidRPr="00BB24DA" w:rsidRDefault="009C26EB" w:rsidP="00896244">
      <w:pPr>
        <w:spacing w:after="240"/>
        <w:jc w:val="both"/>
      </w:pPr>
      <w:r w:rsidRPr="00BB24DA">
        <w:t>This chart shows the length limits stated in Part VIII of the Federal Rules of Bankruptcy Procedure.  Please bear in mind the following:</w:t>
      </w:r>
    </w:p>
    <w:p w:rsidR="009C26EB" w:rsidRPr="00BB24DA" w:rsidRDefault="009C26EB" w:rsidP="009C26EB">
      <w:pPr>
        <w:pStyle w:val="ListParagraph"/>
        <w:numPr>
          <w:ilvl w:val="0"/>
          <w:numId w:val="13"/>
        </w:numPr>
        <w:spacing w:after="240" w:line="240" w:lineRule="auto"/>
        <w:contextualSpacing w:val="0"/>
      </w:pPr>
      <w:r w:rsidRPr="00BB24DA">
        <w:t>In computing these limits, you can exclude the items listed in Rule 8015(g).</w:t>
      </w:r>
    </w:p>
    <w:p w:rsidR="009C26EB" w:rsidRDefault="009C26EB" w:rsidP="005D16DB">
      <w:pPr>
        <w:pStyle w:val="ListParagraph"/>
        <w:numPr>
          <w:ilvl w:val="0"/>
          <w:numId w:val="13"/>
        </w:numPr>
        <w:spacing w:after="240" w:line="240" w:lineRule="auto"/>
        <w:contextualSpacing w:val="0"/>
      </w:pPr>
      <w:r w:rsidRPr="00BB24DA">
        <w:t>If you are using a word limit or line limit (other than the word limit in Rule 8014(f)), you must include the certificate required by Rule 8015(h).</w:t>
      </w:r>
    </w:p>
    <w:p w:rsidR="009C26EB" w:rsidRPr="00BB24DA" w:rsidRDefault="009C26EB" w:rsidP="005D16DB">
      <w:pPr>
        <w:pStyle w:val="ListParagraph"/>
        <w:numPr>
          <w:ilvl w:val="0"/>
          <w:numId w:val="13"/>
        </w:numPr>
        <w:spacing w:after="240" w:line="240" w:lineRule="auto"/>
        <w:contextualSpacing w:val="0"/>
      </w:pPr>
      <w:r w:rsidRPr="00BB24DA">
        <w:t>If you are using a line limit, your document must be in monospaced typeface.  A typeface is mono</w:t>
      </w:r>
      <w:r w:rsidR="00D709CA">
        <w:t>sp</w:t>
      </w:r>
      <w:r w:rsidRPr="00BB24DA">
        <w:t>aced when each character occupies the same amount of horizontal space.</w:t>
      </w:r>
    </w:p>
    <w:p w:rsidR="009C26EB" w:rsidRPr="00BB24DA" w:rsidRDefault="009C26EB" w:rsidP="005D16DB">
      <w:pPr>
        <w:pStyle w:val="ListParagraph"/>
        <w:numPr>
          <w:ilvl w:val="0"/>
          <w:numId w:val="13"/>
        </w:numPr>
        <w:spacing w:after="240" w:line="240" w:lineRule="auto"/>
        <w:contextualSpacing w:val="0"/>
      </w:pPr>
      <w:r w:rsidRPr="00BB24DA">
        <w:t>For the limits in Rules 8013 and 8022:</w:t>
      </w:r>
    </w:p>
    <w:p w:rsidR="009C26EB" w:rsidRPr="00BB24DA" w:rsidRDefault="009C26EB" w:rsidP="005D16DB">
      <w:pPr>
        <w:spacing w:after="120" w:line="240" w:lineRule="auto"/>
      </w:pPr>
      <w:r w:rsidRPr="00BB24DA">
        <w:tab/>
      </w:r>
      <w:r w:rsidR="005D16DB">
        <w:tab/>
      </w:r>
      <w:r w:rsidRPr="00BB24DA">
        <w:t>--</w:t>
      </w:r>
      <w:r w:rsidR="001D2A57">
        <w:tab/>
      </w:r>
      <w:r w:rsidRPr="00BB24DA">
        <w:t>You must use the word limit if you produce your document on a computer; and</w:t>
      </w:r>
    </w:p>
    <w:p w:rsidR="009C26EB" w:rsidRPr="00BB24DA" w:rsidRDefault="001D2A57" w:rsidP="005D16DB">
      <w:pPr>
        <w:spacing w:after="360" w:line="240" w:lineRule="auto"/>
        <w:ind w:left="504" w:firstLine="504"/>
      </w:pPr>
      <w:r>
        <w:t>--</w:t>
      </w:r>
      <w:r>
        <w:tab/>
      </w:r>
      <w:r w:rsidR="009C26EB" w:rsidRPr="00BB24DA">
        <w:t xml:space="preserve">You must use the page limit if you handwrite your document or type it on a </w:t>
      </w:r>
      <w:r w:rsidR="009C26EB" w:rsidRPr="00BB24DA">
        <w:tab/>
      </w:r>
      <w:r w:rsidR="009C26EB" w:rsidRPr="00BB24DA">
        <w:tab/>
      </w:r>
      <w:r w:rsidR="009C26EB" w:rsidRPr="00BB24DA">
        <w:tab/>
        <w:t>typewriter.</w:t>
      </w:r>
    </w:p>
    <w:tbl>
      <w:tblPr>
        <w:tblW w:w="0" w:type="auto"/>
        <w:tblLook w:val="04A0" w:firstRow="1" w:lastRow="0" w:firstColumn="1" w:lastColumn="0" w:noHBand="0" w:noVBand="1"/>
      </w:tblPr>
      <w:tblGrid>
        <w:gridCol w:w="1764"/>
        <w:gridCol w:w="1256"/>
        <w:gridCol w:w="1847"/>
        <w:gridCol w:w="1487"/>
        <w:gridCol w:w="1611"/>
        <w:gridCol w:w="1611"/>
      </w:tblGrid>
      <w:tr w:rsidR="009C26EB" w:rsidRPr="00BB24DA" w:rsidTr="005D16DB">
        <w:trPr>
          <w:tblHeader/>
        </w:trPr>
        <w:tc>
          <w:tcPr>
            <w:tcW w:w="0" w:type="auto"/>
          </w:tcPr>
          <w:p w:rsidR="009C26EB" w:rsidRPr="00BB24DA" w:rsidRDefault="009C26EB" w:rsidP="0093069C"/>
        </w:tc>
        <w:tc>
          <w:tcPr>
            <w:tcW w:w="0" w:type="auto"/>
          </w:tcPr>
          <w:p w:rsidR="009C26EB" w:rsidRPr="00BB24DA" w:rsidRDefault="009C26EB" w:rsidP="0093069C">
            <w:pPr>
              <w:rPr>
                <w:b/>
              </w:rPr>
            </w:pPr>
            <w:r w:rsidRPr="00BB24DA">
              <w:rPr>
                <w:b/>
              </w:rPr>
              <w:t>Rule</w:t>
            </w:r>
          </w:p>
        </w:tc>
        <w:tc>
          <w:tcPr>
            <w:tcW w:w="0" w:type="auto"/>
          </w:tcPr>
          <w:p w:rsidR="009C26EB" w:rsidRPr="00BB24DA" w:rsidRDefault="009C26EB" w:rsidP="0093069C">
            <w:pPr>
              <w:rPr>
                <w:b/>
              </w:rPr>
            </w:pPr>
            <w:r w:rsidRPr="00BB24DA">
              <w:rPr>
                <w:b/>
              </w:rPr>
              <w:t>Document Type</w:t>
            </w:r>
          </w:p>
        </w:tc>
        <w:tc>
          <w:tcPr>
            <w:tcW w:w="0" w:type="auto"/>
          </w:tcPr>
          <w:p w:rsidR="009C26EB" w:rsidRPr="00BB24DA" w:rsidRDefault="009C26EB" w:rsidP="0093069C">
            <w:pPr>
              <w:rPr>
                <w:b/>
              </w:rPr>
            </w:pPr>
            <w:r w:rsidRPr="00BB24DA">
              <w:rPr>
                <w:b/>
              </w:rPr>
              <w:t>Word Limit</w:t>
            </w:r>
          </w:p>
        </w:tc>
        <w:tc>
          <w:tcPr>
            <w:tcW w:w="0" w:type="auto"/>
          </w:tcPr>
          <w:p w:rsidR="009C26EB" w:rsidRPr="00BB24DA" w:rsidRDefault="009C26EB" w:rsidP="0093069C">
            <w:pPr>
              <w:rPr>
                <w:b/>
              </w:rPr>
            </w:pPr>
            <w:r w:rsidRPr="00BB24DA">
              <w:rPr>
                <w:b/>
              </w:rPr>
              <w:t>Page Limit</w:t>
            </w:r>
          </w:p>
        </w:tc>
        <w:tc>
          <w:tcPr>
            <w:tcW w:w="0" w:type="auto"/>
          </w:tcPr>
          <w:p w:rsidR="009C26EB" w:rsidRPr="00BB24DA" w:rsidRDefault="009C26EB" w:rsidP="0093069C">
            <w:pPr>
              <w:rPr>
                <w:b/>
              </w:rPr>
            </w:pPr>
            <w:r w:rsidRPr="00BB24DA">
              <w:rPr>
                <w:b/>
              </w:rPr>
              <w:t>Line Limit</w:t>
            </w:r>
          </w:p>
        </w:tc>
      </w:tr>
      <w:tr w:rsidR="009C26EB" w:rsidRPr="00BB24DA" w:rsidTr="0093069C">
        <w:tc>
          <w:tcPr>
            <w:tcW w:w="0" w:type="auto"/>
          </w:tcPr>
          <w:p w:rsidR="009C26EB" w:rsidRPr="00BB24DA" w:rsidRDefault="009C26EB" w:rsidP="0093069C">
            <w:pPr>
              <w:rPr>
                <w:b/>
              </w:rPr>
            </w:pPr>
            <w:r w:rsidRPr="00BB24DA">
              <w:rPr>
                <w:b/>
              </w:rPr>
              <w:t>Motions</w:t>
            </w:r>
          </w:p>
        </w:tc>
        <w:tc>
          <w:tcPr>
            <w:tcW w:w="0" w:type="auto"/>
          </w:tcPr>
          <w:p w:rsidR="009C26EB" w:rsidRPr="00BB24DA" w:rsidRDefault="009C26EB" w:rsidP="0093069C">
            <w:pPr>
              <w:rPr>
                <w:b/>
              </w:rPr>
            </w:pPr>
            <w:r w:rsidRPr="00BB24DA">
              <w:t>8013(f)(3)</w:t>
            </w:r>
          </w:p>
        </w:tc>
        <w:tc>
          <w:tcPr>
            <w:tcW w:w="0" w:type="auto"/>
          </w:tcPr>
          <w:p w:rsidR="009C26EB" w:rsidRPr="00BB24DA" w:rsidRDefault="009C26EB" w:rsidP="0093069C">
            <w:r w:rsidRPr="00BB24DA">
              <w:t>• Motion</w:t>
            </w:r>
          </w:p>
          <w:p w:rsidR="009C26EB" w:rsidRPr="00BB24DA" w:rsidRDefault="009C26EB" w:rsidP="0093069C">
            <w:r w:rsidRPr="00BB24DA">
              <w:t>• Response to a motion</w:t>
            </w:r>
          </w:p>
        </w:tc>
        <w:tc>
          <w:tcPr>
            <w:tcW w:w="0" w:type="auto"/>
          </w:tcPr>
          <w:p w:rsidR="009C26EB" w:rsidRPr="00BB24DA" w:rsidRDefault="009C26EB" w:rsidP="0093069C">
            <w:r w:rsidRPr="00BB24DA">
              <w:t>5,200</w:t>
            </w:r>
          </w:p>
        </w:tc>
        <w:tc>
          <w:tcPr>
            <w:tcW w:w="0" w:type="auto"/>
          </w:tcPr>
          <w:p w:rsidR="009C26EB" w:rsidRPr="00BB24DA" w:rsidRDefault="009C26EB" w:rsidP="0093069C">
            <w:r w:rsidRPr="00BB24DA">
              <w:t>20</w:t>
            </w:r>
          </w:p>
        </w:tc>
        <w:tc>
          <w:tcPr>
            <w:tcW w:w="0" w:type="auto"/>
          </w:tcPr>
          <w:p w:rsidR="009C26EB" w:rsidRPr="00BB24DA" w:rsidRDefault="009C26EB" w:rsidP="005D16DB">
            <w:r w:rsidRPr="00BB24DA">
              <w:t>Not</w:t>
            </w:r>
            <w:r w:rsidR="005D16DB">
              <w:t xml:space="preserve"> </w:t>
            </w:r>
            <w:r w:rsidRPr="00BB24DA">
              <w:t>applicable</w:t>
            </w:r>
          </w:p>
        </w:tc>
      </w:tr>
      <w:tr w:rsidR="009C26EB" w:rsidRPr="00BB24DA" w:rsidTr="0093069C">
        <w:tc>
          <w:tcPr>
            <w:tcW w:w="0" w:type="auto"/>
          </w:tcPr>
          <w:p w:rsidR="009C26EB" w:rsidRPr="00BB24DA" w:rsidRDefault="009C26EB" w:rsidP="0093069C"/>
        </w:tc>
        <w:tc>
          <w:tcPr>
            <w:tcW w:w="0" w:type="auto"/>
          </w:tcPr>
          <w:p w:rsidR="009C26EB" w:rsidRPr="00BB24DA" w:rsidRDefault="009C26EB" w:rsidP="0093069C">
            <w:r w:rsidRPr="00BB24DA">
              <w:t>8013(f)(3)</w:t>
            </w:r>
          </w:p>
        </w:tc>
        <w:tc>
          <w:tcPr>
            <w:tcW w:w="0" w:type="auto"/>
          </w:tcPr>
          <w:p w:rsidR="009C26EB" w:rsidRPr="00BB24DA" w:rsidRDefault="009C26EB" w:rsidP="0093069C">
            <w:r w:rsidRPr="00BB24DA">
              <w:t>• Reply to a response to a motion</w:t>
            </w:r>
          </w:p>
        </w:tc>
        <w:tc>
          <w:tcPr>
            <w:tcW w:w="0" w:type="auto"/>
          </w:tcPr>
          <w:p w:rsidR="009C26EB" w:rsidRPr="00BB24DA" w:rsidRDefault="009C26EB" w:rsidP="0093069C">
            <w:r w:rsidRPr="00BB24DA">
              <w:t>2,600</w:t>
            </w:r>
          </w:p>
        </w:tc>
        <w:tc>
          <w:tcPr>
            <w:tcW w:w="0" w:type="auto"/>
          </w:tcPr>
          <w:p w:rsidR="009C26EB" w:rsidRPr="00BB24DA" w:rsidRDefault="009C26EB" w:rsidP="0093069C">
            <w:r w:rsidRPr="00BB24DA">
              <w:t>10</w:t>
            </w:r>
          </w:p>
        </w:tc>
        <w:tc>
          <w:tcPr>
            <w:tcW w:w="0" w:type="auto"/>
          </w:tcPr>
          <w:p w:rsidR="009C26EB" w:rsidRPr="00BB24DA" w:rsidRDefault="009C26EB" w:rsidP="005D16DB">
            <w:r w:rsidRPr="00BB24DA">
              <w:t>Not</w:t>
            </w:r>
            <w:r w:rsidR="005D16DB">
              <w:t xml:space="preserve"> </w:t>
            </w:r>
            <w:r w:rsidRPr="00BB24DA">
              <w:t>applicable</w:t>
            </w:r>
          </w:p>
        </w:tc>
      </w:tr>
      <w:tr w:rsidR="009C26EB" w:rsidRPr="00BB24DA" w:rsidTr="0093069C">
        <w:tc>
          <w:tcPr>
            <w:tcW w:w="0" w:type="auto"/>
          </w:tcPr>
          <w:p w:rsidR="009C26EB" w:rsidRPr="00BB24DA" w:rsidRDefault="009C26EB" w:rsidP="0093069C">
            <w:pPr>
              <w:rPr>
                <w:b/>
              </w:rPr>
            </w:pPr>
            <w:r w:rsidRPr="00BB24DA">
              <w:rPr>
                <w:b/>
              </w:rPr>
              <w:t>Parties’ briefs (where no cross-appeal)</w:t>
            </w:r>
          </w:p>
        </w:tc>
        <w:tc>
          <w:tcPr>
            <w:tcW w:w="0" w:type="auto"/>
          </w:tcPr>
          <w:p w:rsidR="009C26EB" w:rsidRPr="00BB24DA" w:rsidRDefault="009C26EB" w:rsidP="0093069C">
            <w:r w:rsidRPr="00BB24DA">
              <w:t>8015(a)(7)</w:t>
            </w:r>
          </w:p>
        </w:tc>
        <w:tc>
          <w:tcPr>
            <w:tcW w:w="0" w:type="auto"/>
          </w:tcPr>
          <w:p w:rsidR="009C26EB" w:rsidRPr="00BB24DA" w:rsidRDefault="009C26EB" w:rsidP="0093069C">
            <w:r w:rsidRPr="00BB24DA">
              <w:t>• Principal brief</w:t>
            </w:r>
          </w:p>
        </w:tc>
        <w:tc>
          <w:tcPr>
            <w:tcW w:w="0" w:type="auto"/>
          </w:tcPr>
          <w:p w:rsidR="009C26EB" w:rsidRPr="00BB24DA" w:rsidRDefault="009C26EB" w:rsidP="0093069C">
            <w:r w:rsidRPr="00BB24DA">
              <w:t>13,000</w:t>
            </w:r>
          </w:p>
        </w:tc>
        <w:tc>
          <w:tcPr>
            <w:tcW w:w="0" w:type="auto"/>
          </w:tcPr>
          <w:p w:rsidR="009C26EB" w:rsidRPr="00BB24DA" w:rsidRDefault="009C26EB" w:rsidP="0093069C">
            <w:r w:rsidRPr="00BB24DA">
              <w:t>30</w:t>
            </w:r>
          </w:p>
        </w:tc>
        <w:tc>
          <w:tcPr>
            <w:tcW w:w="0" w:type="auto"/>
          </w:tcPr>
          <w:p w:rsidR="009C26EB" w:rsidRPr="00BB24DA" w:rsidRDefault="009C26EB" w:rsidP="0093069C">
            <w:r w:rsidRPr="00BB24DA">
              <w:t>1,300</w:t>
            </w:r>
          </w:p>
        </w:tc>
      </w:tr>
      <w:tr w:rsidR="009C26EB" w:rsidRPr="00BB24DA" w:rsidTr="0093069C">
        <w:tc>
          <w:tcPr>
            <w:tcW w:w="0" w:type="auto"/>
          </w:tcPr>
          <w:p w:rsidR="009C26EB" w:rsidRPr="00BB24DA" w:rsidRDefault="009C26EB" w:rsidP="0093069C"/>
        </w:tc>
        <w:tc>
          <w:tcPr>
            <w:tcW w:w="0" w:type="auto"/>
          </w:tcPr>
          <w:p w:rsidR="009C26EB" w:rsidRPr="00BB24DA" w:rsidRDefault="009C26EB" w:rsidP="0093069C">
            <w:r w:rsidRPr="00BB24DA">
              <w:t>8015(a)(7)</w:t>
            </w:r>
          </w:p>
        </w:tc>
        <w:tc>
          <w:tcPr>
            <w:tcW w:w="0" w:type="auto"/>
          </w:tcPr>
          <w:p w:rsidR="009C26EB" w:rsidRPr="00BB24DA" w:rsidRDefault="009C26EB" w:rsidP="0093069C">
            <w:r w:rsidRPr="00BB24DA">
              <w:t>• Reply brief</w:t>
            </w:r>
          </w:p>
        </w:tc>
        <w:tc>
          <w:tcPr>
            <w:tcW w:w="0" w:type="auto"/>
          </w:tcPr>
          <w:p w:rsidR="009C26EB" w:rsidRPr="00BB24DA" w:rsidRDefault="009C26EB" w:rsidP="0093069C">
            <w:r w:rsidRPr="00BB24DA">
              <w:t>6,500</w:t>
            </w:r>
          </w:p>
        </w:tc>
        <w:tc>
          <w:tcPr>
            <w:tcW w:w="0" w:type="auto"/>
          </w:tcPr>
          <w:p w:rsidR="009C26EB" w:rsidRPr="00BB24DA" w:rsidRDefault="009C26EB" w:rsidP="0093069C">
            <w:r w:rsidRPr="00BB24DA">
              <w:t>15</w:t>
            </w:r>
          </w:p>
        </w:tc>
        <w:tc>
          <w:tcPr>
            <w:tcW w:w="0" w:type="auto"/>
          </w:tcPr>
          <w:p w:rsidR="009C26EB" w:rsidRPr="00BB24DA" w:rsidRDefault="009C26EB" w:rsidP="0093069C">
            <w:r w:rsidRPr="00BB24DA">
              <w:t>650</w:t>
            </w:r>
          </w:p>
        </w:tc>
      </w:tr>
      <w:tr w:rsidR="009C26EB" w:rsidRPr="00BB24DA" w:rsidTr="0093069C">
        <w:tc>
          <w:tcPr>
            <w:tcW w:w="0" w:type="auto"/>
          </w:tcPr>
          <w:p w:rsidR="009C26EB" w:rsidRPr="00BB24DA" w:rsidRDefault="009C26EB" w:rsidP="005D16DB">
            <w:pPr>
              <w:keepNext/>
              <w:keepLines/>
              <w:rPr>
                <w:b/>
              </w:rPr>
            </w:pPr>
            <w:r w:rsidRPr="00BB24DA">
              <w:rPr>
                <w:b/>
              </w:rPr>
              <w:lastRenderedPageBreak/>
              <w:t>Parties’ briefs (where cross-appeal)</w:t>
            </w:r>
          </w:p>
        </w:tc>
        <w:tc>
          <w:tcPr>
            <w:tcW w:w="0" w:type="auto"/>
          </w:tcPr>
          <w:p w:rsidR="009C26EB" w:rsidRPr="00BB24DA" w:rsidRDefault="009C26EB" w:rsidP="005D16DB">
            <w:pPr>
              <w:keepNext/>
              <w:keepLines/>
            </w:pPr>
            <w:r w:rsidRPr="00BB24DA">
              <w:t>8016(d)</w:t>
            </w:r>
          </w:p>
        </w:tc>
        <w:tc>
          <w:tcPr>
            <w:tcW w:w="0" w:type="auto"/>
          </w:tcPr>
          <w:p w:rsidR="009C26EB" w:rsidRPr="00BB24DA" w:rsidRDefault="009C26EB" w:rsidP="005D16DB">
            <w:pPr>
              <w:keepNext/>
              <w:keepLines/>
            </w:pPr>
            <w:r w:rsidRPr="00BB24DA">
              <w:t>• Appellant’s principal brief</w:t>
            </w:r>
          </w:p>
          <w:p w:rsidR="009C26EB" w:rsidRPr="00BB24DA" w:rsidRDefault="009C26EB" w:rsidP="005D16DB">
            <w:pPr>
              <w:keepNext/>
              <w:keepLines/>
            </w:pPr>
            <w:r w:rsidRPr="00BB24DA">
              <w:t>• Appellant’s response and reply brief</w:t>
            </w:r>
          </w:p>
        </w:tc>
        <w:tc>
          <w:tcPr>
            <w:tcW w:w="0" w:type="auto"/>
          </w:tcPr>
          <w:p w:rsidR="009C26EB" w:rsidRPr="00BB24DA" w:rsidRDefault="009C26EB" w:rsidP="005D16DB">
            <w:pPr>
              <w:keepNext/>
              <w:keepLines/>
            </w:pPr>
            <w:r w:rsidRPr="00BB24DA">
              <w:t>13,000</w:t>
            </w:r>
          </w:p>
        </w:tc>
        <w:tc>
          <w:tcPr>
            <w:tcW w:w="0" w:type="auto"/>
          </w:tcPr>
          <w:p w:rsidR="009C26EB" w:rsidRPr="00BB24DA" w:rsidRDefault="009C26EB" w:rsidP="005D16DB">
            <w:pPr>
              <w:keepNext/>
              <w:keepLines/>
            </w:pPr>
            <w:r w:rsidRPr="00BB24DA">
              <w:t>30</w:t>
            </w:r>
          </w:p>
        </w:tc>
        <w:tc>
          <w:tcPr>
            <w:tcW w:w="0" w:type="auto"/>
          </w:tcPr>
          <w:p w:rsidR="009C26EB" w:rsidRPr="00BB24DA" w:rsidRDefault="009C26EB" w:rsidP="005D16DB">
            <w:pPr>
              <w:keepNext/>
              <w:keepLines/>
            </w:pPr>
            <w:r w:rsidRPr="00BB24DA">
              <w:t>1,300</w:t>
            </w:r>
          </w:p>
        </w:tc>
      </w:tr>
      <w:tr w:rsidR="009C26EB" w:rsidRPr="00BB24DA" w:rsidTr="0093069C">
        <w:tc>
          <w:tcPr>
            <w:tcW w:w="0" w:type="auto"/>
          </w:tcPr>
          <w:p w:rsidR="009C26EB" w:rsidRPr="00BB24DA" w:rsidRDefault="009C26EB" w:rsidP="0093069C">
            <w:pPr>
              <w:rPr>
                <w:b/>
              </w:rPr>
            </w:pPr>
          </w:p>
        </w:tc>
        <w:tc>
          <w:tcPr>
            <w:tcW w:w="0" w:type="auto"/>
          </w:tcPr>
          <w:p w:rsidR="009C26EB" w:rsidRPr="00BB24DA" w:rsidRDefault="009C26EB" w:rsidP="0093069C">
            <w:r w:rsidRPr="00BB24DA">
              <w:t>8016(d)</w:t>
            </w:r>
          </w:p>
        </w:tc>
        <w:tc>
          <w:tcPr>
            <w:tcW w:w="0" w:type="auto"/>
          </w:tcPr>
          <w:p w:rsidR="009C26EB" w:rsidRPr="00BB24DA" w:rsidRDefault="009C26EB" w:rsidP="0093069C">
            <w:r w:rsidRPr="00BB24DA">
              <w:t>• Appellee’s principal and response brief</w:t>
            </w:r>
          </w:p>
        </w:tc>
        <w:tc>
          <w:tcPr>
            <w:tcW w:w="0" w:type="auto"/>
          </w:tcPr>
          <w:p w:rsidR="009C26EB" w:rsidRPr="00BB24DA" w:rsidRDefault="009C26EB" w:rsidP="0093069C">
            <w:r w:rsidRPr="00BB24DA">
              <w:t>15,300</w:t>
            </w:r>
          </w:p>
        </w:tc>
        <w:tc>
          <w:tcPr>
            <w:tcW w:w="0" w:type="auto"/>
          </w:tcPr>
          <w:p w:rsidR="009C26EB" w:rsidRPr="00BB24DA" w:rsidRDefault="009C26EB" w:rsidP="0093069C">
            <w:r w:rsidRPr="00BB24DA">
              <w:t>35</w:t>
            </w:r>
          </w:p>
        </w:tc>
        <w:tc>
          <w:tcPr>
            <w:tcW w:w="0" w:type="auto"/>
          </w:tcPr>
          <w:p w:rsidR="009C26EB" w:rsidRPr="00BB24DA" w:rsidRDefault="009C26EB" w:rsidP="0093069C">
            <w:r w:rsidRPr="00BB24DA">
              <w:t>1,500</w:t>
            </w:r>
          </w:p>
        </w:tc>
      </w:tr>
      <w:tr w:rsidR="009C26EB" w:rsidRPr="00BB24DA" w:rsidTr="0093069C">
        <w:tc>
          <w:tcPr>
            <w:tcW w:w="0" w:type="auto"/>
          </w:tcPr>
          <w:p w:rsidR="009C26EB" w:rsidRPr="00BB24DA" w:rsidRDefault="009C26EB" w:rsidP="0093069C">
            <w:pPr>
              <w:rPr>
                <w:b/>
              </w:rPr>
            </w:pPr>
          </w:p>
        </w:tc>
        <w:tc>
          <w:tcPr>
            <w:tcW w:w="0" w:type="auto"/>
          </w:tcPr>
          <w:p w:rsidR="009C26EB" w:rsidRPr="00BB24DA" w:rsidRDefault="009C26EB" w:rsidP="0093069C">
            <w:r w:rsidRPr="00BB24DA">
              <w:t>8016(d)</w:t>
            </w:r>
          </w:p>
        </w:tc>
        <w:tc>
          <w:tcPr>
            <w:tcW w:w="0" w:type="auto"/>
          </w:tcPr>
          <w:p w:rsidR="009C26EB" w:rsidRPr="00BB24DA" w:rsidRDefault="009C26EB" w:rsidP="0093069C">
            <w:r w:rsidRPr="00BB24DA">
              <w:t>• Appellee’s reply brief</w:t>
            </w:r>
          </w:p>
        </w:tc>
        <w:tc>
          <w:tcPr>
            <w:tcW w:w="0" w:type="auto"/>
          </w:tcPr>
          <w:p w:rsidR="009C26EB" w:rsidRPr="00BB24DA" w:rsidRDefault="009C26EB" w:rsidP="0093069C">
            <w:r w:rsidRPr="00BB24DA">
              <w:t>6,500</w:t>
            </w:r>
          </w:p>
        </w:tc>
        <w:tc>
          <w:tcPr>
            <w:tcW w:w="0" w:type="auto"/>
          </w:tcPr>
          <w:p w:rsidR="009C26EB" w:rsidRPr="00BB24DA" w:rsidRDefault="009C26EB" w:rsidP="0093069C">
            <w:r w:rsidRPr="00BB24DA">
              <w:t>15</w:t>
            </w:r>
          </w:p>
        </w:tc>
        <w:tc>
          <w:tcPr>
            <w:tcW w:w="0" w:type="auto"/>
          </w:tcPr>
          <w:p w:rsidR="009C26EB" w:rsidRPr="00BB24DA" w:rsidRDefault="009C26EB" w:rsidP="0093069C">
            <w:r w:rsidRPr="00BB24DA">
              <w:t>650</w:t>
            </w:r>
          </w:p>
        </w:tc>
      </w:tr>
      <w:tr w:rsidR="009C26EB" w:rsidRPr="00BB24DA" w:rsidTr="0093069C">
        <w:tc>
          <w:tcPr>
            <w:tcW w:w="0" w:type="auto"/>
          </w:tcPr>
          <w:p w:rsidR="009C26EB" w:rsidRPr="00BB24DA" w:rsidRDefault="009C26EB" w:rsidP="0093069C">
            <w:pPr>
              <w:rPr>
                <w:b/>
              </w:rPr>
            </w:pPr>
            <w:r w:rsidRPr="00BB24DA">
              <w:rPr>
                <w:b/>
              </w:rPr>
              <w:t>Party’s supplemental letter</w:t>
            </w:r>
          </w:p>
        </w:tc>
        <w:tc>
          <w:tcPr>
            <w:tcW w:w="0" w:type="auto"/>
          </w:tcPr>
          <w:p w:rsidR="009C26EB" w:rsidRPr="00BB24DA" w:rsidRDefault="009C26EB" w:rsidP="0093069C">
            <w:r w:rsidRPr="00BB24DA">
              <w:t>8014(f)</w:t>
            </w:r>
          </w:p>
        </w:tc>
        <w:tc>
          <w:tcPr>
            <w:tcW w:w="0" w:type="auto"/>
          </w:tcPr>
          <w:p w:rsidR="009C26EB" w:rsidRPr="00BB24DA" w:rsidRDefault="009C26EB" w:rsidP="0093069C">
            <w:r w:rsidRPr="00BB24DA">
              <w:t>• Letter citing supplemental authorities</w:t>
            </w:r>
          </w:p>
        </w:tc>
        <w:tc>
          <w:tcPr>
            <w:tcW w:w="0" w:type="auto"/>
          </w:tcPr>
          <w:p w:rsidR="009C26EB" w:rsidRPr="00BB24DA" w:rsidRDefault="009C26EB" w:rsidP="0093069C">
            <w:r w:rsidRPr="00BB24DA">
              <w:t>350</w:t>
            </w:r>
          </w:p>
        </w:tc>
        <w:tc>
          <w:tcPr>
            <w:tcW w:w="0" w:type="auto"/>
          </w:tcPr>
          <w:p w:rsidR="009C26EB" w:rsidRPr="00BB24DA" w:rsidRDefault="009C26EB" w:rsidP="0093069C">
            <w:r w:rsidRPr="00BB24DA">
              <w:t>Not applicable</w:t>
            </w:r>
          </w:p>
        </w:tc>
        <w:tc>
          <w:tcPr>
            <w:tcW w:w="0" w:type="auto"/>
          </w:tcPr>
          <w:p w:rsidR="009C26EB" w:rsidRPr="00BB24DA" w:rsidRDefault="009C26EB" w:rsidP="0093069C">
            <w:r w:rsidRPr="00BB24DA">
              <w:t>Not applicable</w:t>
            </w:r>
          </w:p>
        </w:tc>
      </w:tr>
      <w:tr w:rsidR="009C26EB" w:rsidRPr="00BB24DA" w:rsidTr="0093069C">
        <w:tc>
          <w:tcPr>
            <w:tcW w:w="0" w:type="auto"/>
          </w:tcPr>
          <w:p w:rsidR="009C26EB" w:rsidRPr="00BB24DA" w:rsidRDefault="009C26EB" w:rsidP="0093069C">
            <w:pPr>
              <w:rPr>
                <w:b/>
              </w:rPr>
            </w:pPr>
            <w:r w:rsidRPr="00BB24DA">
              <w:rPr>
                <w:b/>
              </w:rPr>
              <w:t>Amicus briefs</w:t>
            </w:r>
          </w:p>
        </w:tc>
        <w:tc>
          <w:tcPr>
            <w:tcW w:w="0" w:type="auto"/>
          </w:tcPr>
          <w:p w:rsidR="009C26EB" w:rsidRPr="00BB24DA" w:rsidRDefault="009C26EB" w:rsidP="0093069C">
            <w:r w:rsidRPr="00BB24DA">
              <w:t>8017(a)(5)</w:t>
            </w:r>
          </w:p>
        </w:tc>
        <w:tc>
          <w:tcPr>
            <w:tcW w:w="0" w:type="auto"/>
          </w:tcPr>
          <w:p w:rsidR="009C26EB" w:rsidRPr="00BB24DA" w:rsidRDefault="009C26EB" w:rsidP="0093069C">
            <w:r w:rsidRPr="00BB24DA">
              <w:t>• Amicus brief during initial consideration of case on merits</w:t>
            </w:r>
          </w:p>
        </w:tc>
        <w:tc>
          <w:tcPr>
            <w:tcW w:w="0" w:type="auto"/>
          </w:tcPr>
          <w:p w:rsidR="009C26EB" w:rsidRPr="00BB24DA" w:rsidRDefault="009C26EB" w:rsidP="0093069C">
            <w:r w:rsidRPr="00BB24DA">
              <w:t>One-half the length set by the Part VIII Rules for a party’s principal brief</w:t>
            </w:r>
          </w:p>
        </w:tc>
        <w:tc>
          <w:tcPr>
            <w:tcW w:w="0" w:type="auto"/>
          </w:tcPr>
          <w:p w:rsidR="009C26EB" w:rsidRPr="00BB24DA" w:rsidRDefault="009C26EB" w:rsidP="0093069C">
            <w:r w:rsidRPr="00BB24DA">
              <w:t>One-half the length set by the Part VIII Rules for a party’s principal brief</w:t>
            </w:r>
          </w:p>
        </w:tc>
        <w:tc>
          <w:tcPr>
            <w:tcW w:w="0" w:type="auto"/>
          </w:tcPr>
          <w:p w:rsidR="009C26EB" w:rsidRPr="00BB24DA" w:rsidRDefault="009C26EB" w:rsidP="0093069C">
            <w:r w:rsidRPr="00BB24DA">
              <w:t>One-half the length set by the Part VIII Rules for a party’s principal brief</w:t>
            </w:r>
          </w:p>
        </w:tc>
      </w:tr>
      <w:tr w:rsidR="009C26EB" w:rsidRPr="00BB24DA" w:rsidTr="0093069C">
        <w:tc>
          <w:tcPr>
            <w:tcW w:w="0" w:type="auto"/>
          </w:tcPr>
          <w:p w:rsidR="009C26EB" w:rsidRPr="00BB24DA" w:rsidRDefault="009C26EB" w:rsidP="0093069C">
            <w:pPr>
              <w:rPr>
                <w:b/>
              </w:rPr>
            </w:pPr>
          </w:p>
        </w:tc>
        <w:tc>
          <w:tcPr>
            <w:tcW w:w="0" w:type="auto"/>
          </w:tcPr>
          <w:p w:rsidR="009C26EB" w:rsidRPr="00BB24DA" w:rsidRDefault="009C26EB" w:rsidP="0093069C">
            <w:r w:rsidRPr="00BB24DA">
              <w:t>8017(b)(4)</w:t>
            </w:r>
          </w:p>
        </w:tc>
        <w:tc>
          <w:tcPr>
            <w:tcW w:w="0" w:type="auto"/>
          </w:tcPr>
          <w:p w:rsidR="009C26EB" w:rsidRPr="00BB24DA" w:rsidRDefault="009C26EB" w:rsidP="0093069C">
            <w:r w:rsidRPr="00BB24DA">
              <w:t>• Amicus brief during consideration of whether to grant rehearing</w:t>
            </w:r>
          </w:p>
        </w:tc>
        <w:tc>
          <w:tcPr>
            <w:tcW w:w="0" w:type="auto"/>
          </w:tcPr>
          <w:p w:rsidR="009C26EB" w:rsidRPr="00BB24DA" w:rsidRDefault="009C26EB" w:rsidP="0093069C">
            <w:r w:rsidRPr="00BB24DA">
              <w:t>2,600</w:t>
            </w:r>
          </w:p>
        </w:tc>
        <w:tc>
          <w:tcPr>
            <w:tcW w:w="0" w:type="auto"/>
          </w:tcPr>
          <w:p w:rsidR="009C26EB" w:rsidRPr="00BB24DA" w:rsidRDefault="009C26EB" w:rsidP="0093069C">
            <w:r w:rsidRPr="00BB24DA">
              <w:t>Not applicable</w:t>
            </w:r>
          </w:p>
        </w:tc>
        <w:tc>
          <w:tcPr>
            <w:tcW w:w="0" w:type="auto"/>
          </w:tcPr>
          <w:p w:rsidR="009C26EB" w:rsidRPr="00BB24DA" w:rsidRDefault="009C26EB" w:rsidP="0093069C">
            <w:r w:rsidRPr="00BB24DA">
              <w:t>Not applicable</w:t>
            </w:r>
          </w:p>
        </w:tc>
      </w:tr>
      <w:tr w:rsidR="009C26EB" w:rsidRPr="00BB24DA" w:rsidTr="0093069C">
        <w:tc>
          <w:tcPr>
            <w:tcW w:w="0" w:type="auto"/>
          </w:tcPr>
          <w:p w:rsidR="009C26EB" w:rsidRPr="00BB24DA" w:rsidRDefault="009C26EB" w:rsidP="0093069C">
            <w:pPr>
              <w:rPr>
                <w:b/>
              </w:rPr>
            </w:pPr>
            <w:r w:rsidRPr="00BB24DA">
              <w:rPr>
                <w:b/>
              </w:rPr>
              <w:t>Motion for rehearing</w:t>
            </w:r>
          </w:p>
        </w:tc>
        <w:tc>
          <w:tcPr>
            <w:tcW w:w="0" w:type="auto"/>
          </w:tcPr>
          <w:p w:rsidR="009C26EB" w:rsidRPr="00BB24DA" w:rsidRDefault="009C26EB" w:rsidP="0093069C">
            <w:r w:rsidRPr="00BB24DA">
              <w:t>8022(b)</w:t>
            </w:r>
          </w:p>
        </w:tc>
        <w:tc>
          <w:tcPr>
            <w:tcW w:w="0" w:type="auto"/>
          </w:tcPr>
          <w:p w:rsidR="009C26EB" w:rsidRPr="00BB24DA" w:rsidRDefault="009C26EB" w:rsidP="0093069C">
            <w:r w:rsidRPr="00BB24DA">
              <w:t>• Motion for rehearing</w:t>
            </w:r>
          </w:p>
        </w:tc>
        <w:tc>
          <w:tcPr>
            <w:tcW w:w="0" w:type="auto"/>
          </w:tcPr>
          <w:p w:rsidR="009C26EB" w:rsidRPr="00BB24DA" w:rsidRDefault="009C26EB" w:rsidP="0093069C">
            <w:r w:rsidRPr="00BB24DA">
              <w:t>3,900</w:t>
            </w:r>
          </w:p>
        </w:tc>
        <w:tc>
          <w:tcPr>
            <w:tcW w:w="0" w:type="auto"/>
          </w:tcPr>
          <w:p w:rsidR="009C26EB" w:rsidRPr="00BB24DA" w:rsidRDefault="009C26EB" w:rsidP="0093069C">
            <w:r w:rsidRPr="00BB24DA">
              <w:t>15</w:t>
            </w:r>
          </w:p>
        </w:tc>
        <w:tc>
          <w:tcPr>
            <w:tcW w:w="0" w:type="auto"/>
          </w:tcPr>
          <w:p w:rsidR="009C26EB" w:rsidRPr="00BB24DA" w:rsidRDefault="009C26EB" w:rsidP="0093069C">
            <w:r w:rsidRPr="00BB24DA">
              <w:t>Not applicable</w:t>
            </w:r>
          </w:p>
        </w:tc>
      </w:tr>
    </w:tbl>
    <w:p w:rsidR="009C26EB" w:rsidRPr="00BB24DA" w:rsidRDefault="009C26EB" w:rsidP="009C26EB">
      <w:pPr>
        <w:sectPr w:rsidR="009C26EB" w:rsidRPr="00BB24DA" w:rsidSect="00B53E01">
          <w:type w:val="continuous"/>
          <w:pgSz w:w="12240" w:h="15840"/>
          <w:pgMar w:top="1440" w:right="1440" w:bottom="1440" w:left="1440" w:header="2880" w:footer="720" w:gutter="0"/>
          <w:cols w:space="720"/>
          <w:docGrid w:linePitch="360"/>
        </w:sectPr>
      </w:pPr>
    </w:p>
    <w:p w:rsidR="00A520A9" w:rsidRPr="00BB24DA" w:rsidRDefault="00A520A9" w:rsidP="00896244">
      <w:pPr>
        <w:spacing w:line="240" w:lineRule="auto"/>
        <w:ind w:right="-289"/>
      </w:pPr>
    </w:p>
    <w:sectPr w:rsidR="00A520A9" w:rsidRPr="00BB24DA" w:rsidSect="005D16DB">
      <w:headerReference w:type="even" r:id="rId13"/>
      <w:headerReference w:type="default" r:id="rId14"/>
      <w:footerReference w:type="even" r:id="rId15"/>
      <w:footerReference w:type="default" r:id="rId16"/>
      <w:headerReference w:type="first" r:id="rId17"/>
      <w:footerReference w:type="first" r:id="rId18"/>
      <w:footnotePr>
        <w:numFmt w:val="chicago"/>
      </w:footnotePr>
      <w:type w:val="continuous"/>
      <w:pgSz w:w="12240" w:h="15840"/>
      <w:pgMar w:top="2880" w:right="2880" w:bottom="2880" w:left="3600" w:header="28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EC9" w:rsidRDefault="00BD3EC9" w:rsidP="00984637">
      <w:pPr>
        <w:spacing w:after="0" w:line="240" w:lineRule="auto"/>
      </w:pPr>
      <w:r>
        <w:separator/>
      </w:r>
    </w:p>
  </w:endnote>
  <w:endnote w:type="continuationSeparator" w:id="0">
    <w:p w:rsidR="00BD3EC9" w:rsidRDefault="00BD3EC9" w:rsidP="00984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C9" w:rsidRPr="00BD5F6E" w:rsidRDefault="00BD3EC9" w:rsidP="00BD5F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C9" w:rsidRDefault="00BD3EC9" w:rsidP="00E435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72</w:t>
    </w:r>
    <w:r>
      <w:rPr>
        <w:rStyle w:val="PageNumber"/>
      </w:rPr>
      <w:fldChar w:fldCharType="end"/>
    </w:r>
  </w:p>
  <w:p w:rsidR="00BD3EC9" w:rsidRDefault="00BD3EC9">
    <w:pPr>
      <w:pStyle w:val="Footer"/>
    </w:pPr>
  </w:p>
  <w:p w:rsidR="00BD3EC9" w:rsidRDefault="00BD3EC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C9" w:rsidRDefault="00BD3EC9">
    <w:pPr>
      <w:pStyle w:val="Footer"/>
    </w:pPr>
  </w:p>
  <w:p w:rsidR="00BD3EC9" w:rsidRDefault="00BD3EC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C9" w:rsidRDefault="00BD3E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EC9" w:rsidRDefault="00BD3EC9" w:rsidP="00984637">
      <w:pPr>
        <w:spacing w:after="0" w:line="240" w:lineRule="auto"/>
      </w:pPr>
      <w:r>
        <w:separator/>
      </w:r>
    </w:p>
  </w:footnote>
  <w:footnote w:type="continuationSeparator" w:id="0">
    <w:p w:rsidR="00BD3EC9" w:rsidRDefault="00BD3EC9" w:rsidP="00984637">
      <w:pPr>
        <w:spacing w:after="0" w:line="240" w:lineRule="auto"/>
      </w:pPr>
      <w:r>
        <w:continuationSeparator/>
      </w:r>
    </w:p>
  </w:footnote>
  <w:footnote w:id="1">
    <w:p w:rsidR="00BD3EC9" w:rsidRPr="002B0F79" w:rsidRDefault="00BD3EC9" w:rsidP="002B0F79">
      <w:pPr>
        <w:pStyle w:val="FootnoteText"/>
        <w:jc w:val="both"/>
        <w:rPr>
          <w:sz w:val="22"/>
          <w:szCs w:val="22"/>
        </w:rPr>
      </w:pPr>
      <w:r w:rsidRPr="002B0F79">
        <w:rPr>
          <w:rStyle w:val="FootnoteReference"/>
          <w:sz w:val="22"/>
          <w:szCs w:val="22"/>
        </w:rPr>
        <w:footnoteRef/>
      </w:r>
      <w:r w:rsidRPr="002B0F79">
        <w:rPr>
          <w:sz w:val="22"/>
          <w:szCs w:val="22"/>
        </w:rPr>
        <w:t xml:space="preserve"> New material is underlined; matter to be omitted is lined through.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87" w:rsidRPr="00753C87" w:rsidRDefault="00753C87" w:rsidP="002C1145">
    <w:pPr>
      <w:pStyle w:val="Header"/>
      <w:spacing w:after="360"/>
      <w:jc w:val="center"/>
      <w:rPr>
        <w:sz w:val="22"/>
        <w:szCs w:val="22"/>
      </w:rPr>
    </w:pPr>
    <w:r w:rsidRPr="00753C87">
      <w:rPr>
        <w:sz w:val="22"/>
        <w:szCs w:val="22"/>
      </w:rPr>
      <w:fldChar w:fldCharType="begin"/>
    </w:r>
    <w:r w:rsidRPr="00753C87">
      <w:rPr>
        <w:sz w:val="22"/>
        <w:szCs w:val="22"/>
      </w:rPr>
      <w:instrText xml:space="preserve"> PAGE   \* MERGEFORMAT </w:instrText>
    </w:r>
    <w:r w:rsidRPr="00753C87">
      <w:rPr>
        <w:sz w:val="22"/>
        <w:szCs w:val="22"/>
      </w:rPr>
      <w:fldChar w:fldCharType="separate"/>
    </w:r>
    <w:r w:rsidR="0000608A">
      <w:rPr>
        <w:noProof/>
        <w:sz w:val="22"/>
        <w:szCs w:val="22"/>
      </w:rPr>
      <w:t>62</w:t>
    </w:r>
    <w:r w:rsidRPr="00753C87">
      <w:rPr>
        <w:noProof/>
        <w:sz w:val="22"/>
        <w:szCs w:val="22"/>
      </w:rPr>
      <w:fldChar w:fldCharType="end"/>
    </w:r>
    <w:r>
      <w:rPr>
        <w:noProof/>
        <w:sz w:val="22"/>
        <w:szCs w:val="22"/>
      </w:rPr>
      <w:t xml:space="preserve">     FEDERAL RULES OF BANKRUPTCY PROCEDURE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87" w:rsidRPr="00753C87" w:rsidRDefault="00753C87" w:rsidP="00753C87">
    <w:pPr>
      <w:pStyle w:val="Header"/>
      <w:spacing w:after="360"/>
      <w:rPr>
        <w:sz w:val="22"/>
        <w:szCs w:val="22"/>
      </w:rPr>
    </w:pPr>
    <w:r w:rsidRPr="00753C87">
      <w:rPr>
        <w:sz w:val="22"/>
        <w:szCs w:val="22"/>
      </w:rPr>
      <w:t xml:space="preserve">    FEDERAL RULES OF BANK</w:t>
    </w:r>
    <w:r>
      <w:rPr>
        <w:sz w:val="22"/>
        <w:szCs w:val="22"/>
      </w:rPr>
      <w:t xml:space="preserve">RUPTCY PROCEDURE    </w:t>
    </w:r>
    <w:r w:rsidRPr="00753C87">
      <w:rPr>
        <w:sz w:val="22"/>
        <w:szCs w:val="22"/>
      </w:rPr>
      <w:fldChar w:fldCharType="begin"/>
    </w:r>
    <w:r w:rsidRPr="00753C87">
      <w:rPr>
        <w:sz w:val="22"/>
        <w:szCs w:val="22"/>
      </w:rPr>
      <w:instrText xml:space="preserve"> PAGE   \* MERGEFORMAT </w:instrText>
    </w:r>
    <w:r w:rsidRPr="00753C87">
      <w:rPr>
        <w:sz w:val="22"/>
        <w:szCs w:val="22"/>
      </w:rPr>
      <w:fldChar w:fldCharType="separate"/>
    </w:r>
    <w:r w:rsidR="0000608A">
      <w:rPr>
        <w:noProof/>
        <w:sz w:val="22"/>
        <w:szCs w:val="22"/>
      </w:rPr>
      <w:t>5</w:t>
    </w:r>
    <w:r w:rsidRPr="00753C87">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1145" w:rsidRPr="00753C87" w:rsidRDefault="002C1145" w:rsidP="002C1145">
    <w:pPr>
      <w:pStyle w:val="Header"/>
      <w:spacing w:after="360"/>
      <w:rPr>
        <w:sz w:val="22"/>
        <w:szCs w:val="22"/>
      </w:rPr>
    </w:pPr>
    <w:r w:rsidRPr="00753C87">
      <w:rPr>
        <w:sz w:val="22"/>
        <w:szCs w:val="22"/>
      </w:rPr>
      <w:t xml:space="preserve">    FEDERAL RULES OF BANK</w:t>
    </w:r>
    <w:r>
      <w:rPr>
        <w:sz w:val="22"/>
        <w:szCs w:val="22"/>
      </w:rPr>
      <w:t xml:space="preserve">RUPTCY PROCEDURE    </w:t>
    </w:r>
    <w:r w:rsidRPr="00753C87">
      <w:rPr>
        <w:sz w:val="22"/>
        <w:szCs w:val="22"/>
      </w:rPr>
      <w:fldChar w:fldCharType="begin"/>
    </w:r>
    <w:r w:rsidRPr="00753C87">
      <w:rPr>
        <w:sz w:val="22"/>
        <w:szCs w:val="22"/>
      </w:rPr>
      <w:instrText xml:space="preserve"> PAGE   \* MERGEFORMAT </w:instrText>
    </w:r>
    <w:r w:rsidRPr="00753C87">
      <w:rPr>
        <w:sz w:val="22"/>
        <w:szCs w:val="22"/>
      </w:rPr>
      <w:fldChar w:fldCharType="separate"/>
    </w:r>
    <w:r>
      <w:rPr>
        <w:noProof/>
        <w:sz w:val="22"/>
        <w:szCs w:val="22"/>
      </w:rPr>
      <w:t>62</w:t>
    </w:r>
    <w:r w:rsidRPr="00753C87">
      <w:rPr>
        <w:noProof/>
        <w:sz w:val="22"/>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3C87" w:rsidRPr="00753C87" w:rsidRDefault="00753C87" w:rsidP="002C1145">
    <w:pPr>
      <w:pStyle w:val="Header"/>
      <w:spacing w:after="360"/>
      <w:jc w:val="center"/>
      <w:rPr>
        <w:sz w:val="22"/>
        <w:szCs w:val="22"/>
      </w:rPr>
    </w:pPr>
    <w:r w:rsidRPr="00753C87">
      <w:rPr>
        <w:sz w:val="22"/>
        <w:szCs w:val="22"/>
      </w:rPr>
      <w:t>FEDERAL RULES OF BANK</w:t>
    </w:r>
    <w:r>
      <w:rPr>
        <w:sz w:val="22"/>
        <w:szCs w:val="22"/>
      </w:rPr>
      <w:t xml:space="preserve">RUPTCY PROCEDURE    </w:t>
    </w:r>
    <w:r w:rsidRPr="00753C87">
      <w:rPr>
        <w:sz w:val="22"/>
        <w:szCs w:val="22"/>
      </w:rPr>
      <w:fldChar w:fldCharType="begin"/>
    </w:r>
    <w:r w:rsidRPr="00753C87">
      <w:rPr>
        <w:sz w:val="22"/>
        <w:szCs w:val="22"/>
      </w:rPr>
      <w:instrText xml:space="preserve"> PAGE   \* MERGEFORMAT </w:instrText>
    </w:r>
    <w:r w:rsidRPr="00753C87">
      <w:rPr>
        <w:sz w:val="22"/>
        <w:szCs w:val="22"/>
      </w:rPr>
      <w:fldChar w:fldCharType="separate"/>
    </w:r>
    <w:r w:rsidR="0000608A">
      <w:rPr>
        <w:noProof/>
        <w:sz w:val="22"/>
        <w:szCs w:val="22"/>
      </w:rPr>
      <w:t>63</w:t>
    </w:r>
    <w:r w:rsidRPr="00753C87">
      <w:rPr>
        <w:noProof/>
        <w:sz w:val="22"/>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C9" w:rsidRDefault="00BD3EC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C9" w:rsidRDefault="00BD3EC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EC9" w:rsidRPr="00390423" w:rsidRDefault="00BD3EC9" w:rsidP="00E43507">
    <w:pPr>
      <w:widowControl w:val="0"/>
      <w:autoSpaceDE w:val="0"/>
      <w:autoSpaceDN w:val="0"/>
      <w:adjustRightInd w:val="0"/>
      <w:spacing w:after="240"/>
      <w:rPr>
        <w:color w:val="000000" w:themeColor="text1"/>
      </w:rPr>
    </w:pPr>
    <w:r w:rsidRPr="001E1946">
      <w:rPr>
        <w:color w:val="000000" w:themeColor="text1"/>
      </w:rPr>
      <w:t xml:space="preserve">Official Form </w:t>
    </w:r>
    <w:r>
      <w:rPr>
        <w:color w:val="000000" w:themeColor="text1"/>
      </w:rPr>
      <w:t>4</w:t>
    </w:r>
    <w:r w:rsidRPr="001E1946">
      <w:rPr>
        <w:color w:val="000000" w:themeColor="text1"/>
      </w:rPr>
      <w:t>26 (Committee Note)</w:t>
    </w:r>
    <w:r>
      <w:rPr>
        <w:color w:val="000000" w:themeColor="text1"/>
      </w:rPr>
      <w:t xml:space="preserve"> (12/17)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165B"/>
    <w:multiLevelType w:val="hybridMultilevel"/>
    <w:tmpl w:val="BF5E1FA6"/>
    <w:lvl w:ilvl="0" w:tplc="5BC651C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212C8"/>
    <w:multiLevelType w:val="hybridMultilevel"/>
    <w:tmpl w:val="6AEA2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34D2D"/>
    <w:multiLevelType w:val="hybridMultilevel"/>
    <w:tmpl w:val="5EB8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43EC7"/>
    <w:multiLevelType w:val="hybridMultilevel"/>
    <w:tmpl w:val="261C43A4"/>
    <w:lvl w:ilvl="0" w:tplc="AC06CEA0">
      <w:start w:val="1"/>
      <w:numFmt w:val="bullet"/>
      <w:lvlText w:val="•"/>
      <w:lvlJc w:val="left"/>
      <w:pPr>
        <w:ind w:left="2160" w:hanging="360"/>
      </w:pPr>
      <w:rPr>
        <w:rFonts w:ascii="Times New Roman" w:hAnsi="Times New Roman" w:cs="Times New Roman" w:hint="default"/>
        <w:strike w:val="0"/>
        <w:u w:val="singl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C1457E3"/>
    <w:multiLevelType w:val="hybridMultilevel"/>
    <w:tmpl w:val="F0D0E680"/>
    <w:lvl w:ilvl="0" w:tplc="AEE4E11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53ECD"/>
    <w:multiLevelType w:val="hybridMultilevel"/>
    <w:tmpl w:val="F922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C28E4"/>
    <w:multiLevelType w:val="hybridMultilevel"/>
    <w:tmpl w:val="C50ABE78"/>
    <w:lvl w:ilvl="0" w:tplc="71B0F5D0">
      <w:start w:val="2"/>
      <w:numFmt w:val="bullet"/>
      <w:lvlText w:val="•"/>
      <w:lvlJc w:val="left"/>
      <w:pPr>
        <w:ind w:left="2880" w:hanging="360"/>
      </w:pPr>
      <w:rPr>
        <w:rFonts w:ascii="Times New Roman" w:eastAsiaTheme="minorHAnsi" w:hAnsi="Times New Roman" w:cs="Times New Roman" w:hint="default"/>
        <w:color w:val="auto"/>
        <w:u w:val="singl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0C9087E"/>
    <w:multiLevelType w:val="hybridMultilevel"/>
    <w:tmpl w:val="0FD85888"/>
    <w:lvl w:ilvl="0" w:tplc="04090001">
      <w:start w:val="1"/>
      <w:numFmt w:val="bullet"/>
      <w:lvlText w:val=""/>
      <w:lvlJc w:val="left"/>
      <w:pPr>
        <w:ind w:left="3168" w:hanging="360"/>
      </w:pPr>
      <w:rPr>
        <w:rFonts w:ascii="Symbol" w:hAnsi="Symbol"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8" w15:restartNumberingAfterBreak="0">
    <w:nsid w:val="27D43437"/>
    <w:multiLevelType w:val="hybridMultilevel"/>
    <w:tmpl w:val="E4727C56"/>
    <w:lvl w:ilvl="0" w:tplc="314EDBEA">
      <w:start w:val="1"/>
      <w:numFmt w:val="bullet"/>
      <w:pStyle w:val="bullet8pt"/>
      <w:lvlText w:val=""/>
      <w:lvlJc w:val="left"/>
      <w:pPr>
        <w:tabs>
          <w:tab w:val="num" w:pos="288"/>
        </w:tabs>
        <w:ind w:left="288" w:hanging="288"/>
      </w:pPr>
      <w:rPr>
        <w:rFonts w:ascii="Monotype Sorts" w:hAnsi="Monotype Sorts" w:hint="default"/>
        <w:b w:val="0"/>
        <w:i w:val="0"/>
        <w:color w:val="808080"/>
        <w:sz w:val="14"/>
        <w:szCs w:val="14"/>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A1116E"/>
    <w:multiLevelType w:val="hybridMultilevel"/>
    <w:tmpl w:val="0784A3A4"/>
    <w:lvl w:ilvl="0" w:tplc="5BC651C2">
      <w:start w:val="1"/>
      <w:numFmt w:val="bullet"/>
      <w:lvlText w:val=""/>
      <w:lvlJc w:val="left"/>
      <w:pPr>
        <w:ind w:left="81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E3067"/>
    <w:multiLevelType w:val="hybridMultilevel"/>
    <w:tmpl w:val="305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916719"/>
    <w:multiLevelType w:val="hybridMultilevel"/>
    <w:tmpl w:val="1D6AD1B8"/>
    <w:lvl w:ilvl="0" w:tplc="AC06CEA0">
      <w:start w:val="1"/>
      <w:numFmt w:val="bullet"/>
      <w:lvlText w:val="•"/>
      <w:lvlJc w:val="left"/>
      <w:pPr>
        <w:ind w:left="3240" w:hanging="360"/>
      </w:pPr>
      <w:rPr>
        <w:rFonts w:ascii="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371C5A4F"/>
    <w:multiLevelType w:val="hybridMultilevel"/>
    <w:tmpl w:val="BB2A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318CD"/>
    <w:multiLevelType w:val="hybridMultilevel"/>
    <w:tmpl w:val="30C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874907"/>
    <w:multiLevelType w:val="hybridMultilevel"/>
    <w:tmpl w:val="9F7CE196"/>
    <w:lvl w:ilvl="0" w:tplc="DCE61E4C">
      <w:start w:val="1"/>
      <w:numFmt w:val="bullet"/>
      <w:pStyle w:val="bulletedlist"/>
      <w:lvlText w:val=""/>
      <w:lvlJc w:val="left"/>
      <w:pPr>
        <w:ind w:left="1692" w:hanging="360"/>
      </w:pPr>
      <w:rPr>
        <w:rFonts w:ascii="Wingdings" w:hAnsi="Wingdings" w:hint="default"/>
        <w:color w:val="BFBFBF"/>
        <w:sz w:val="22"/>
        <w:szCs w:val="16"/>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15" w15:restartNumberingAfterBreak="0">
    <w:nsid w:val="3BC7081E"/>
    <w:multiLevelType w:val="hybridMultilevel"/>
    <w:tmpl w:val="352A1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A8C2510"/>
    <w:multiLevelType w:val="hybridMultilevel"/>
    <w:tmpl w:val="B3008CFC"/>
    <w:lvl w:ilvl="0" w:tplc="21FAE10C">
      <w:start w:val="1"/>
      <w:numFmt w:val="decimal"/>
      <w:pStyle w:val="question"/>
      <w:lvlText w:val="%1."/>
      <w:lvlJc w:val="left"/>
      <w:pPr>
        <w:ind w:left="360" w:hanging="36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F14773"/>
    <w:multiLevelType w:val="hybridMultilevel"/>
    <w:tmpl w:val="A16E8388"/>
    <w:lvl w:ilvl="0" w:tplc="78DAA378">
      <w:start w:val="1"/>
      <w:numFmt w:val="bullet"/>
      <w:lvlText w:val=""/>
      <w:lvlJc w:val="left"/>
      <w:pPr>
        <w:ind w:left="720" w:hanging="360"/>
      </w:pPr>
      <w:rPr>
        <w:rFonts w:ascii="Wingdings" w:hAnsi="Wingdings" w:hint="default"/>
        <w:color w:val="BFBFBF"/>
        <w:sz w:val="18"/>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C719B0"/>
    <w:multiLevelType w:val="hybridMultilevel"/>
    <w:tmpl w:val="30E06770"/>
    <w:lvl w:ilvl="0" w:tplc="04090001">
      <w:start w:val="1"/>
      <w:numFmt w:val="bullet"/>
      <w:lvlText w:val=""/>
      <w:lvlJc w:val="left"/>
      <w:pPr>
        <w:ind w:left="3168" w:hanging="360"/>
      </w:pPr>
      <w:rPr>
        <w:rFonts w:ascii="Symbol" w:hAnsi="Symbol"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19" w15:restartNumberingAfterBreak="0">
    <w:nsid w:val="4E722CCC"/>
    <w:multiLevelType w:val="hybridMultilevel"/>
    <w:tmpl w:val="B08C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C0968"/>
    <w:multiLevelType w:val="hybridMultilevel"/>
    <w:tmpl w:val="98FEAEE6"/>
    <w:lvl w:ilvl="0" w:tplc="09D21C86">
      <w:start w:val="1"/>
      <w:numFmt w:val="decimal"/>
      <w:lvlText w:val="%1."/>
      <w:lvlJc w:val="left"/>
      <w:pPr>
        <w:ind w:left="360" w:hanging="360"/>
      </w:pPr>
      <w:rPr>
        <w:rFonts w:hint="default"/>
        <w:b/>
        <w:i w:val="0"/>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DE52F5"/>
    <w:multiLevelType w:val="hybridMultilevel"/>
    <w:tmpl w:val="3728531C"/>
    <w:lvl w:ilvl="0" w:tplc="686EB676">
      <w:start w:val="1"/>
      <w:numFmt w:val="bullet"/>
      <w:lvlText w:val=""/>
      <w:lvlJc w:val="left"/>
      <w:pPr>
        <w:ind w:left="2718" w:hanging="360"/>
      </w:pPr>
      <w:rPr>
        <w:rFonts w:ascii="Symbol" w:eastAsiaTheme="minorHAnsi" w:hAnsi="Symbol" w:cs="Times New Roman" w:hint="default"/>
      </w:rPr>
    </w:lvl>
    <w:lvl w:ilvl="1" w:tplc="04090003" w:tentative="1">
      <w:start w:val="1"/>
      <w:numFmt w:val="bullet"/>
      <w:lvlText w:val="o"/>
      <w:lvlJc w:val="left"/>
      <w:pPr>
        <w:ind w:left="3078" w:hanging="360"/>
      </w:pPr>
      <w:rPr>
        <w:rFonts w:ascii="Courier New" w:hAnsi="Courier New" w:cs="Courier New" w:hint="default"/>
      </w:rPr>
    </w:lvl>
    <w:lvl w:ilvl="2" w:tplc="04090005" w:tentative="1">
      <w:start w:val="1"/>
      <w:numFmt w:val="bullet"/>
      <w:lvlText w:val=""/>
      <w:lvlJc w:val="left"/>
      <w:pPr>
        <w:ind w:left="3798" w:hanging="360"/>
      </w:pPr>
      <w:rPr>
        <w:rFonts w:ascii="Wingdings" w:hAnsi="Wingdings" w:hint="default"/>
      </w:rPr>
    </w:lvl>
    <w:lvl w:ilvl="3" w:tplc="04090001" w:tentative="1">
      <w:start w:val="1"/>
      <w:numFmt w:val="bullet"/>
      <w:lvlText w:val=""/>
      <w:lvlJc w:val="left"/>
      <w:pPr>
        <w:ind w:left="4518" w:hanging="360"/>
      </w:pPr>
      <w:rPr>
        <w:rFonts w:ascii="Symbol" w:hAnsi="Symbol" w:hint="default"/>
      </w:rPr>
    </w:lvl>
    <w:lvl w:ilvl="4" w:tplc="04090003" w:tentative="1">
      <w:start w:val="1"/>
      <w:numFmt w:val="bullet"/>
      <w:lvlText w:val="o"/>
      <w:lvlJc w:val="left"/>
      <w:pPr>
        <w:ind w:left="5238" w:hanging="360"/>
      </w:pPr>
      <w:rPr>
        <w:rFonts w:ascii="Courier New" w:hAnsi="Courier New" w:cs="Courier New" w:hint="default"/>
      </w:rPr>
    </w:lvl>
    <w:lvl w:ilvl="5" w:tplc="04090005" w:tentative="1">
      <w:start w:val="1"/>
      <w:numFmt w:val="bullet"/>
      <w:lvlText w:val=""/>
      <w:lvlJc w:val="left"/>
      <w:pPr>
        <w:ind w:left="5958" w:hanging="360"/>
      </w:pPr>
      <w:rPr>
        <w:rFonts w:ascii="Wingdings" w:hAnsi="Wingdings" w:hint="default"/>
      </w:rPr>
    </w:lvl>
    <w:lvl w:ilvl="6" w:tplc="04090001" w:tentative="1">
      <w:start w:val="1"/>
      <w:numFmt w:val="bullet"/>
      <w:lvlText w:val=""/>
      <w:lvlJc w:val="left"/>
      <w:pPr>
        <w:ind w:left="6678" w:hanging="360"/>
      </w:pPr>
      <w:rPr>
        <w:rFonts w:ascii="Symbol" w:hAnsi="Symbol" w:hint="default"/>
      </w:rPr>
    </w:lvl>
    <w:lvl w:ilvl="7" w:tplc="04090003" w:tentative="1">
      <w:start w:val="1"/>
      <w:numFmt w:val="bullet"/>
      <w:lvlText w:val="o"/>
      <w:lvlJc w:val="left"/>
      <w:pPr>
        <w:ind w:left="7398" w:hanging="360"/>
      </w:pPr>
      <w:rPr>
        <w:rFonts w:ascii="Courier New" w:hAnsi="Courier New" w:cs="Courier New" w:hint="default"/>
      </w:rPr>
    </w:lvl>
    <w:lvl w:ilvl="8" w:tplc="04090005" w:tentative="1">
      <w:start w:val="1"/>
      <w:numFmt w:val="bullet"/>
      <w:lvlText w:val=""/>
      <w:lvlJc w:val="left"/>
      <w:pPr>
        <w:ind w:left="8118" w:hanging="360"/>
      </w:pPr>
      <w:rPr>
        <w:rFonts w:ascii="Wingdings" w:hAnsi="Wingdings" w:hint="default"/>
      </w:rPr>
    </w:lvl>
  </w:abstractNum>
  <w:abstractNum w:abstractNumId="22" w15:restartNumberingAfterBreak="0">
    <w:nsid w:val="607364CE"/>
    <w:multiLevelType w:val="hybridMultilevel"/>
    <w:tmpl w:val="F6C0B7EE"/>
    <w:lvl w:ilvl="0" w:tplc="AEE4E112">
      <w:start w:val="1"/>
      <w:numFmt w:val="bullet"/>
      <w:lvlText w:val="q"/>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55D7E28"/>
    <w:multiLevelType w:val="hybridMultilevel"/>
    <w:tmpl w:val="0156C268"/>
    <w:lvl w:ilvl="0" w:tplc="AC06CEA0">
      <w:start w:val="1"/>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6D826E0"/>
    <w:multiLevelType w:val="hybridMultilevel"/>
    <w:tmpl w:val="98FEAEE6"/>
    <w:lvl w:ilvl="0" w:tplc="09D21C86">
      <w:start w:val="1"/>
      <w:numFmt w:val="decimal"/>
      <w:lvlText w:val="%1."/>
      <w:lvlJc w:val="left"/>
      <w:pPr>
        <w:ind w:left="720" w:hanging="360"/>
      </w:pPr>
      <w:rPr>
        <w:rFonts w:hint="default"/>
        <w:b/>
        <w:i w:val="0"/>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D4F67"/>
    <w:multiLevelType w:val="hybridMultilevel"/>
    <w:tmpl w:val="F3D01B54"/>
    <w:lvl w:ilvl="0" w:tplc="04090001">
      <w:start w:val="1"/>
      <w:numFmt w:val="bullet"/>
      <w:lvlText w:val=""/>
      <w:lvlJc w:val="left"/>
      <w:pPr>
        <w:ind w:left="3744" w:hanging="360"/>
      </w:pPr>
      <w:rPr>
        <w:rFonts w:ascii="Symbol" w:hAnsi="Symbol" w:hint="default"/>
      </w:rPr>
    </w:lvl>
    <w:lvl w:ilvl="1" w:tplc="04090003" w:tentative="1">
      <w:start w:val="1"/>
      <w:numFmt w:val="bullet"/>
      <w:lvlText w:val="o"/>
      <w:lvlJc w:val="left"/>
      <w:pPr>
        <w:ind w:left="4464" w:hanging="360"/>
      </w:pPr>
      <w:rPr>
        <w:rFonts w:ascii="Courier New" w:hAnsi="Courier New" w:cs="Courier New" w:hint="default"/>
      </w:rPr>
    </w:lvl>
    <w:lvl w:ilvl="2" w:tplc="04090005" w:tentative="1">
      <w:start w:val="1"/>
      <w:numFmt w:val="bullet"/>
      <w:lvlText w:val=""/>
      <w:lvlJc w:val="left"/>
      <w:pPr>
        <w:ind w:left="5184" w:hanging="360"/>
      </w:pPr>
      <w:rPr>
        <w:rFonts w:ascii="Wingdings" w:hAnsi="Wingdings" w:hint="default"/>
      </w:rPr>
    </w:lvl>
    <w:lvl w:ilvl="3" w:tplc="04090001" w:tentative="1">
      <w:start w:val="1"/>
      <w:numFmt w:val="bullet"/>
      <w:lvlText w:val=""/>
      <w:lvlJc w:val="left"/>
      <w:pPr>
        <w:ind w:left="5904" w:hanging="360"/>
      </w:pPr>
      <w:rPr>
        <w:rFonts w:ascii="Symbol" w:hAnsi="Symbol" w:hint="default"/>
      </w:rPr>
    </w:lvl>
    <w:lvl w:ilvl="4" w:tplc="04090003" w:tentative="1">
      <w:start w:val="1"/>
      <w:numFmt w:val="bullet"/>
      <w:lvlText w:val="o"/>
      <w:lvlJc w:val="left"/>
      <w:pPr>
        <w:ind w:left="6624" w:hanging="360"/>
      </w:pPr>
      <w:rPr>
        <w:rFonts w:ascii="Courier New" w:hAnsi="Courier New" w:cs="Courier New" w:hint="default"/>
      </w:rPr>
    </w:lvl>
    <w:lvl w:ilvl="5" w:tplc="04090005" w:tentative="1">
      <w:start w:val="1"/>
      <w:numFmt w:val="bullet"/>
      <w:lvlText w:val=""/>
      <w:lvlJc w:val="left"/>
      <w:pPr>
        <w:ind w:left="7344" w:hanging="360"/>
      </w:pPr>
      <w:rPr>
        <w:rFonts w:ascii="Wingdings" w:hAnsi="Wingdings" w:hint="default"/>
      </w:rPr>
    </w:lvl>
    <w:lvl w:ilvl="6" w:tplc="04090001" w:tentative="1">
      <w:start w:val="1"/>
      <w:numFmt w:val="bullet"/>
      <w:lvlText w:val=""/>
      <w:lvlJc w:val="left"/>
      <w:pPr>
        <w:ind w:left="8064" w:hanging="360"/>
      </w:pPr>
      <w:rPr>
        <w:rFonts w:ascii="Symbol" w:hAnsi="Symbol" w:hint="default"/>
      </w:rPr>
    </w:lvl>
    <w:lvl w:ilvl="7" w:tplc="04090003" w:tentative="1">
      <w:start w:val="1"/>
      <w:numFmt w:val="bullet"/>
      <w:lvlText w:val="o"/>
      <w:lvlJc w:val="left"/>
      <w:pPr>
        <w:ind w:left="8784" w:hanging="360"/>
      </w:pPr>
      <w:rPr>
        <w:rFonts w:ascii="Courier New" w:hAnsi="Courier New" w:cs="Courier New" w:hint="default"/>
      </w:rPr>
    </w:lvl>
    <w:lvl w:ilvl="8" w:tplc="04090005" w:tentative="1">
      <w:start w:val="1"/>
      <w:numFmt w:val="bullet"/>
      <w:lvlText w:val=""/>
      <w:lvlJc w:val="left"/>
      <w:pPr>
        <w:ind w:left="9504" w:hanging="360"/>
      </w:pPr>
      <w:rPr>
        <w:rFonts w:ascii="Wingdings" w:hAnsi="Wingdings" w:hint="default"/>
      </w:rPr>
    </w:lvl>
  </w:abstractNum>
  <w:abstractNum w:abstractNumId="26" w15:restartNumberingAfterBreak="0">
    <w:nsid w:val="698A2FD7"/>
    <w:multiLevelType w:val="hybridMultilevel"/>
    <w:tmpl w:val="79BA6830"/>
    <w:lvl w:ilvl="0" w:tplc="68DEAE5C">
      <w:start w:val="1"/>
      <w:numFmt w:val="upperLetter"/>
      <w:lvlText w:val="%1."/>
      <w:lvlJc w:val="left"/>
      <w:pPr>
        <w:ind w:left="972" w:hanging="360"/>
      </w:pPr>
      <w:rPr>
        <w:rFonts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7" w15:restartNumberingAfterBreak="0">
    <w:nsid w:val="6C1539E1"/>
    <w:multiLevelType w:val="hybridMultilevel"/>
    <w:tmpl w:val="98FEAEE6"/>
    <w:lvl w:ilvl="0" w:tplc="09D21C86">
      <w:start w:val="1"/>
      <w:numFmt w:val="decimal"/>
      <w:lvlText w:val="%1."/>
      <w:lvlJc w:val="left"/>
      <w:pPr>
        <w:ind w:left="360" w:hanging="360"/>
      </w:pPr>
      <w:rPr>
        <w:rFonts w:hint="default"/>
        <w:b/>
        <w:i w:val="0"/>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E046B6"/>
    <w:multiLevelType w:val="hybridMultilevel"/>
    <w:tmpl w:val="98FEAEE6"/>
    <w:lvl w:ilvl="0" w:tplc="09D21C86">
      <w:start w:val="1"/>
      <w:numFmt w:val="decimal"/>
      <w:lvlText w:val="%1."/>
      <w:lvlJc w:val="left"/>
      <w:pPr>
        <w:ind w:left="360" w:hanging="360"/>
      </w:pPr>
      <w:rPr>
        <w:rFonts w:hint="default"/>
        <w:b/>
        <w:i w:val="0"/>
        <w:sz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3024C1"/>
    <w:multiLevelType w:val="hybridMultilevel"/>
    <w:tmpl w:val="ECC49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4D541C"/>
    <w:multiLevelType w:val="hybridMultilevel"/>
    <w:tmpl w:val="05C47686"/>
    <w:lvl w:ilvl="0" w:tplc="686EB676">
      <w:start w:val="1"/>
      <w:numFmt w:val="bullet"/>
      <w:lvlText w:val=""/>
      <w:lvlJc w:val="left"/>
      <w:pPr>
        <w:ind w:left="2448" w:hanging="360"/>
      </w:pPr>
      <w:rPr>
        <w:rFonts w:ascii="Symbol" w:eastAsiaTheme="minorHAnsi" w:hAnsi="Symbol" w:cs="Times New Roman"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1" w15:restartNumberingAfterBreak="0">
    <w:nsid w:val="76056172"/>
    <w:multiLevelType w:val="hybridMultilevel"/>
    <w:tmpl w:val="6C5C6DF0"/>
    <w:lvl w:ilvl="0" w:tplc="2AEE3F6A">
      <w:start w:val="1"/>
      <w:numFmt w:val="bullet"/>
      <w:pStyle w:val="bullet1"/>
      <w:lvlText w:val="n"/>
      <w:lvlJc w:val="left"/>
      <w:pPr>
        <w:ind w:left="994" w:hanging="360"/>
      </w:pPr>
      <w:rPr>
        <w:rFonts w:ascii="Monotype Sorts" w:hAnsi="Monotype Sorts" w:hint="default"/>
        <w:color w:val="7F7F7F"/>
        <w:sz w:val="18"/>
      </w:rPr>
    </w:lvl>
    <w:lvl w:ilvl="1" w:tplc="04090003" w:tentative="1">
      <w:start w:val="1"/>
      <w:numFmt w:val="bullet"/>
      <w:lvlText w:val="o"/>
      <w:lvlJc w:val="left"/>
      <w:pPr>
        <w:ind w:left="1714" w:hanging="360"/>
      </w:pPr>
      <w:rPr>
        <w:rFonts w:ascii="Courier New" w:hAnsi="Courier New" w:cs="Arial Black"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Arial Black"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Arial Black" w:hint="default"/>
      </w:rPr>
    </w:lvl>
    <w:lvl w:ilvl="8" w:tplc="04090005" w:tentative="1">
      <w:start w:val="1"/>
      <w:numFmt w:val="bullet"/>
      <w:lvlText w:val=""/>
      <w:lvlJc w:val="left"/>
      <w:pPr>
        <w:ind w:left="6754" w:hanging="360"/>
      </w:pPr>
      <w:rPr>
        <w:rFonts w:ascii="Wingdings" w:hAnsi="Wingdings" w:hint="default"/>
      </w:rPr>
    </w:lvl>
  </w:abstractNum>
  <w:abstractNum w:abstractNumId="32" w15:restartNumberingAfterBreak="0">
    <w:nsid w:val="76382069"/>
    <w:multiLevelType w:val="hybridMultilevel"/>
    <w:tmpl w:val="0278F436"/>
    <w:lvl w:ilvl="0" w:tplc="686EB676">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C659A8"/>
    <w:multiLevelType w:val="hybridMultilevel"/>
    <w:tmpl w:val="FEFE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30"/>
  </w:num>
  <w:num w:numId="4">
    <w:abstractNumId w:val="32"/>
  </w:num>
  <w:num w:numId="5">
    <w:abstractNumId w:val="6"/>
  </w:num>
  <w:num w:numId="6">
    <w:abstractNumId w:val="10"/>
  </w:num>
  <w:num w:numId="7">
    <w:abstractNumId w:val="12"/>
  </w:num>
  <w:num w:numId="8">
    <w:abstractNumId w:val="5"/>
  </w:num>
  <w:num w:numId="9">
    <w:abstractNumId w:val="33"/>
  </w:num>
  <w:num w:numId="10">
    <w:abstractNumId w:val="23"/>
  </w:num>
  <w:num w:numId="11">
    <w:abstractNumId w:val="3"/>
  </w:num>
  <w:num w:numId="12">
    <w:abstractNumId w:val="15"/>
  </w:num>
  <w:num w:numId="13">
    <w:abstractNumId w:val="1"/>
  </w:num>
  <w:num w:numId="14">
    <w:abstractNumId w:val="24"/>
  </w:num>
  <w:num w:numId="15">
    <w:abstractNumId w:val="17"/>
  </w:num>
  <w:num w:numId="16">
    <w:abstractNumId w:val="20"/>
  </w:num>
  <w:num w:numId="17">
    <w:abstractNumId w:val="27"/>
  </w:num>
  <w:num w:numId="18">
    <w:abstractNumId w:val="31"/>
  </w:num>
  <w:num w:numId="19">
    <w:abstractNumId w:val="28"/>
  </w:num>
  <w:num w:numId="20">
    <w:abstractNumId w:val="13"/>
  </w:num>
  <w:num w:numId="21">
    <w:abstractNumId w:val="29"/>
  </w:num>
  <w:num w:numId="22">
    <w:abstractNumId w:val="2"/>
  </w:num>
  <w:num w:numId="23">
    <w:abstractNumId w:val="0"/>
  </w:num>
  <w:num w:numId="24">
    <w:abstractNumId w:val="9"/>
  </w:num>
  <w:num w:numId="25">
    <w:abstractNumId w:val="22"/>
  </w:num>
  <w:num w:numId="26">
    <w:abstractNumId w:val="4"/>
  </w:num>
  <w:num w:numId="27">
    <w:abstractNumId w:val="19"/>
  </w:num>
  <w:num w:numId="28">
    <w:abstractNumId w:val="8"/>
  </w:num>
  <w:num w:numId="29">
    <w:abstractNumId w:val="16"/>
  </w:num>
  <w:num w:numId="30">
    <w:abstractNumId w:val="14"/>
  </w:num>
  <w:num w:numId="31">
    <w:abstractNumId w:val="26"/>
  </w:num>
  <w:num w:numId="32">
    <w:abstractNumId w:val="7"/>
  </w:num>
  <w:num w:numId="33">
    <w:abstractNumId w:val="1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504"/>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637"/>
    <w:rsid w:val="0000608A"/>
    <w:rsid w:val="0002604B"/>
    <w:rsid w:val="0004059F"/>
    <w:rsid w:val="00073218"/>
    <w:rsid w:val="000752D2"/>
    <w:rsid w:val="00080893"/>
    <w:rsid w:val="000938C5"/>
    <w:rsid w:val="000A30A4"/>
    <w:rsid w:val="000D00B6"/>
    <w:rsid w:val="000E2AB7"/>
    <w:rsid w:val="000F242E"/>
    <w:rsid w:val="000F3922"/>
    <w:rsid w:val="00122D34"/>
    <w:rsid w:val="00161EF2"/>
    <w:rsid w:val="00164B46"/>
    <w:rsid w:val="001A6C2A"/>
    <w:rsid w:val="001B35B7"/>
    <w:rsid w:val="001B6B30"/>
    <w:rsid w:val="001B7ADA"/>
    <w:rsid w:val="001D2A57"/>
    <w:rsid w:val="001D338D"/>
    <w:rsid w:val="001D6347"/>
    <w:rsid w:val="001E1B99"/>
    <w:rsid w:val="001E220F"/>
    <w:rsid w:val="001E6596"/>
    <w:rsid w:val="001F0C90"/>
    <w:rsid w:val="001F60EA"/>
    <w:rsid w:val="001F6D32"/>
    <w:rsid w:val="00251C74"/>
    <w:rsid w:val="00252089"/>
    <w:rsid w:val="002706BE"/>
    <w:rsid w:val="00270BB0"/>
    <w:rsid w:val="00272434"/>
    <w:rsid w:val="00273BC7"/>
    <w:rsid w:val="00277EDD"/>
    <w:rsid w:val="00283B54"/>
    <w:rsid w:val="002843DE"/>
    <w:rsid w:val="002871BC"/>
    <w:rsid w:val="0029052B"/>
    <w:rsid w:val="002968E1"/>
    <w:rsid w:val="00296F5C"/>
    <w:rsid w:val="002A2F1C"/>
    <w:rsid w:val="002B0267"/>
    <w:rsid w:val="002B0F79"/>
    <w:rsid w:val="002C1145"/>
    <w:rsid w:val="002D4618"/>
    <w:rsid w:val="002F1234"/>
    <w:rsid w:val="002F318B"/>
    <w:rsid w:val="002F3C5A"/>
    <w:rsid w:val="00316CB1"/>
    <w:rsid w:val="00333694"/>
    <w:rsid w:val="00341780"/>
    <w:rsid w:val="00343A58"/>
    <w:rsid w:val="00343DD3"/>
    <w:rsid w:val="00363B56"/>
    <w:rsid w:val="00366DEA"/>
    <w:rsid w:val="003671A2"/>
    <w:rsid w:val="003734D9"/>
    <w:rsid w:val="00373B0D"/>
    <w:rsid w:val="00375C72"/>
    <w:rsid w:val="00390265"/>
    <w:rsid w:val="003A6324"/>
    <w:rsid w:val="003A7009"/>
    <w:rsid w:val="003B0292"/>
    <w:rsid w:val="003B13F5"/>
    <w:rsid w:val="003B29AC"/>
    <w:rsid w:val="003B29BF"/>
    <w:rsid w:val="003B6963"/>
    <w:rsid w:val="003E1A51"/>
    <w:rsid w:val="003F0849"/>
    <w:rsid w:val="003F10B6"/>
    <w:rsid w:val="003F282D"/>
    <w:rsid w:val="00421DD3"/>
    <w:rsid w:val="00431E33"/>
    <w:rsid w:val="00436CE9"/>
    <w:rsid w:val="004428DB"/>
    <w:rsid w:val="00456D7A"/>
    <w:rsid w:val="00465003"/>
    <w:rsid w:val="004712C1"/>
    <w:rsid w:val="0048306D"/>
    <w:rsid w:val="00496E5D"/>
    <w:rsid w:val="004A055D"/>
    <w:rsid w:val="004A461F"/>
    <w:rsid w:val="004D5E30"/>
    <w:rsid w:val="004F74C8"/>
    <w:rsid w:val="00503E23"/>
    <w:rsid w:val="00511E08"/>
    <w:rsid w:val="00514AC5"/>
    <w:rsid w:val="00520341"/>
    <w:rsid w:val="00523CB2"/>
    <w:rsid w:val="00537A4A"/>
    <w:rsid w:val="00546DE3"/>
    <w:rsid w:val="005543F1"/>
    <w:rsid w:val="00561F59"/>
    <w:rsid w:val="00570EF9"/>
    <w:rsid w:val="00582831"/>
    <w:rsid w:val="00583629"/>
    <w:rsid w:val="005947BB"/>
    <w:rsid w:val="00597AC1"/>
    <w:rsid w:val="005A5A8A"/>
    <w:rsid w:val="005B34EB"/>
    <w:rsid w:val="005B40A2"/>
    <w:rsid w:val="005D16DB"/>
    <w:rsid w:val="005E1031"/>
    <w:rsid w:val="005F3608"/>
    <w:rsid w:val="00601308"/>
    <w:rsid w:val="00614FF6"/>
    <w:rsid w:val="00615621"/>
    <w:rsid w:val="00616105"/>
    <w:rsid w:val="00634F9A"/>
    <w:rsid w:val="0064155E"/>
    <w:rsid w:val="006655E7"/>
    <w:rsid w:val="00682463"/>
    <w:rsid w:val="00683F3F"/>
    <w:rsid w:val="00694E38"/>
    <w:rsid w:val="006B13A2"/>
    <w:rsid w:val="006C5C64"/>
    <w:rsid w:val="006E500E"/>
    <w:rsid w:val="006F5448"/>
    <w:rsid w:val="006F5834"/>
    <w:rsid w:val="006F67AF"/>
    <w:rsid w:val="006F7DB1"/>
    <w:rsid w:val="00700C7B"/>
    <w:rsid w:val="00713F5F"/>
    <w:rsid w:val="00721CA9"/>
    <w:rsid w:val="00730B06"/>
    <w:rsid w:val="00736544"/>
    <w:rsid w:val="0074331B"/>
    <w:rsid w:val="0075123A"/>
    <w:rsid w:val="00753C87"/>
    <w:rsid w:val="007562A8"/>
    <w:rsid w:val="007951DA"/>
    <w:rsid w:val="007A1928"/>
    <w:rsid w:val="007A376D"/>
    <w:rsid w:val="007A4E3A"/>
    <w:rsid w:val="007D1302"/>
    <w:rsid w:val="007E3DE3"/>
    <w:rsid w:val="008114EA"/>
    <w:rsid w:val="00812C79"/>
    <w:rsid w:val="008317C2"/>
    <w:rsid w:val="00835015"/>
    <w:rsid w:val="00841372"/>
    <w:rsid w:val="0088105B"/>
    <w:rsid w:val="008933B2"/>
    <w:rsid w:val="00896244"/>
    <w:rsid w:val="008D4605"/>
    <w:rsid w:val="008D7795"/>
    <w:rsid w:val="008E0998"/>
    <w:rsid w:val="008F0BA1"/>
    <w:rsid w:val="008F3B4F"/>
    <w:rsid w:val="008F4526"/>
    <w:rsid w:val="008F4AF3"/>
    <w:rsid w:val="0090240D"/>
    <w:rsid w:val="009114FB"/>
    <w:rsid w:val="009220C4"/>
    <w:rsid w:val="0093069C"/>
    <w:rsid w:val="00935033"/>
    <w:rsid w:val="00975AF8"/>
    <w:rsid w:val="00984637"/>
    <w:rsid w:val="00985AF0"/>
    <w:rsid w:val="00995EE7"/>
    <w:rsid w:val="009A10C9"/>
    <w:rsid w:val="009B5155"/>
    <w:rsid w:val="009C26EB"/>
    <w:rsid w:val="009E78DE"/>
    <w:rsid w:val="00A07914"/>
    <w:rsid w:val="00A142DD"/>
    <w:rsid w:val="00A270EE"/>
    <w:rsid w:val="00A27A37"/>
    <w:rsid w:val="00A34435"/>
    <w:rsid w:val="00A439C1"/>
    <w:rsid w:val="00A43C4C"/>
    <w:rsid w:val="00A520A9"/>
    <w:rsid w:val="00A529F8"/>
    <w:rsid w:val="00A567AD"/>
    <w:rsid w:val="00A63641"/>
    <w:rsid w:val="00A96238"/>
    <w:rsid w:val="00AC76EF"/>
    <w:rsid w:val="00AD6815"/>
    <w:rsid w:val="00AE1BB3"/>
    <w:rsid w:val="00AF0A80"/>
    <w:rsid w:val="00AF227E"/>
    <w:rsid w:val="00AF5F64"/>
    <w:rsid w:val="00B02832"/>
    <w:rsid w:val="00B03BF7"/>
    <w:rsid w:val="00B04D23"/>
    <w:rsid w:val="00B13DC0"/>
    <w:rsid w:val="00B40814"/>
    <w:rsid w:val="00B53E01"/>
    <w:rsid w:val="00B75484"/>
    <w:rsid w:val="00BB24DA"/>
    <w:rsid w:val="00BC40C6"/>
    <w:rsid w:val="00BD3EC9"/>
    <w:rsid w:val="00BD5F6E"/>
    <w:rsid w:val="00BE2BED"/>
    <w:rsid w:val="00BE4CE1"/>
    <w:rsid w:val="00BF3665"/>
    <w:rsid w:val="00C039BE"/>
    <w:rsid w:val="00C04D71"/>
    <w:rsid w:val="00C0663E"/>
    <w:rsid w:val="00C10F66"/>
    <w:rsid w:val="00C50677"/>
    <w:rsid w:val="00C50B1B"/>
    <w:rsid w:val="00C64EE7"/>
    <w:rsid w:val="00C65080"/>
    <w:rsid w:val="00C66466"/>
    <w:rsid w:val="00C713B5"/>
    <w:rsid w:val="00C77835"/>
    <w:rsid w:val="00C8489B"/>
    <w:rsid w:val="00C913A4"/>
    <w:rsid w:val="00C9380E"/>
    <w:rsid w:val="00C94CC9"/>
    <w:rsid w:val="00C974EB"/>
    <w:rsid w:val="00CA707B"/>
    <w:rsid w:val="00D001D3"/>
    <w:rsid w:val="00D14989"/>
    <w:rsid w:val="00D34456"/>
    <w:rsid w:val="00D460E3"/>
    <w:rsid w:val="00D5682C"/>
    <w:rsid w:val="00D709CA"/>
    <w:rsid w:val="00D75B99"/>
    <w:rsid w:val="00D75CD6"/>
    <w:rsid w:val="00D76968"/>
    <w:rsid w:val="00D928CF"/>
    <w:rsid w:val="00DB178A"/>
    <w:rsid w:val="00DE4918"/>
    <w:rsid w:val="00DE7142"/>
    <w:rsid w:val="00E03195"/>
    <w:rsid w:val="00E237C9"/>
    <w:rsid w:val="00E36522"/>
    <w:rsid w:val="00E37BC6"/>
    <w:rsid w:val="00E43507"/>
    <w:rsid w:val="00E50763"/>
    <w:rsid w:val="00E84D8C"/>
    <w:rsid w:val="00E87A64"/>
    <w:rsid w:val="00E9373C"/>
    <w:rsid w:val="00E9488F"/>
    <w:rsid w:val="00E96322"/>
    <w:rsid w:val="00EA17E6"/>
    <w:rsid w:val="00EA1B34"/>
    <w:rsid w:val="00EC4DA7"/>
    <w:rsid w:val="00ED4906"/>
    <w:rsid w:val="00EE57EF"/>
    <w:rsid w:val="00F013EE"/>
    <w:rsid w:val="00F07354"/>
    <w:rsid w:val="00F2295A"/>
    <w:rsid w:val="00F23A88"/>
    <w:rsid w:val="00F404F5"/>
    <w:rsid w:val="00F508FA"/>
    <w:rsid w:val="00F55531"/>
    <w:rsid w:val="00F60898"/>
    <w:rsid w:val="00F62A9B"/>
    <w:rsid w:val="00F64194"/>
    <w:rsid w:val="00F65743"/>
    <w:rsid w:val="00F85B15"/>
    <w:rsid w:val="00F93BDF"/>
    <w:rsid w:val="00F943CB"/>
    <w:rsid w:val="00F95956"/>
    <w:rsid w:val="00FA0121"/>
    <w:rsid w:val="00FA6E34"/>
    <w:rsid w:val="00FA7129"/>
    <w:rsid w:val="00FB31CF"/>
    <w:rsid w:val="00FB4136"/>
    <w:rsid w:val="00FB5117"/>
    <w:rsid w:val="00FD6D2E"/>
    <w:rsid w:val="00FE19D9"/>
    <w:rsid w:val="00FE34CF"/>
    <w:rsid w:val="00FE59ED"/>
    <w:rsid w:val="00FF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6C3DDFD2"/>
  <w15:docId w15:val="{8899BF7B-D2E2-4789-96C3-B35A04994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4637"/>
  </w:style>
  <w:style w:type="paragraph" w:styleId="Heading1">
    <w:name w:val="heading 1"/>
    <w:basedOn w:val="Normal"/>
    <w:next w:val="Normal"/>
    <w:link w:val="Heading1Char"/>
    <w:uiPriority w:val="9"/>
    <w:qFormat/>
    <w:rsid w:val="00F508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F282D"/>
    <w:pPr>
      <w:keepNext/>
      <w:widowControl w:val="0"/>
      <w:autoSpaceDE w:val="0"/>
      <w:autoSpaceDN w:val="0"/>
      <w:adjustRightInd w:val="0"/>
      <w:spacing w:before="480" w:after="240" w:line="240" w:lineRule="auto"/>
      <w:ind w:left="720" w:hanging="360"/>
      <w:outlineLvl w:val="1"/>
    </w:pPr>
    <w:rPr>
      <w:rFonts w:ascii="Arial Black" w:eastAsia="Times New Roman" w:hAnsi="Arial Black"/>
      <w:sz w:val="28"/>
      <w:szCs w:val="22"/>
    </w:rPr>
  </w:style>
  <w:style w:type="paragraph" w:styleId="Heading3">
    <w:name w:val="heading 3"/>
    <w:basedOn w:val="Normal"/>
    <w:next w:val="Normal"/>
    <w:link w:val="Heading3Char"/>
    <w:rsid w:val="003F282D"/>
    <w:pPr>
      <w:keepNext/>
      <w:widowControl w:val="0"/>
      <w:autoSpaceDE w:val="0"/>
      <w:autoSpaceDN w:val="0"/>
      <w:adjustRightInd w:val="0"/>
      <w:spacing w:after="0" w:line="15" w:lineRule="atLeast"/>
      <w:outlineLvl w:val="2"/>
    </w:pPr>
    <w:rPr>
      <w:rFonts w:eastAsia="Times New Roman"/>
      <w:b/>
      <w:smallCaps/>
      <w:sz w:val="16"/>
    </w:rPr>
  </w:style>
  <w:style w:type="paragraph" w:styleId="Heading4">
    <w:name w:val="heading 4"/>
    <w:basedOn w:val="Normal"/>
    <w:next w:val="Normal"/>
    <w:link w:val="Heading4Char"/>
    <w:uiPriority w:val="9"/>
    <w:unhideWhenUsed/>
    <w:qFormat/>
    <w:rsid w:val="003F282D"/>
    <w:pPr>
      <w:keepNext/>
      <w:widowControl w:val="0"/>
      <w:autoSpaceDE w:val="0"/>
      <w:autoSpaceDN w:val="0"/>
      <w:adjustRightInd w:val="0"/>
      <w:spacing w:after="0" w:line="240" w:lineRule="auto"/>
      <w:ind w:left="342"/>
      <w:outlineLvl w:val="3"/>
    </w:pPr>
    <w:rPr>
      <w:rFonts w:eastAsia="Times New Roman"/>
    </w:rPr>
  </w:style>
  <w:style w:type="paragraph" w:styleId="Heading5">
    <w:name w:val="heading 5"/>
    <w:basedOn w:val="Normal"/>
    <w:next w:val="Normal"/>
    <w:link w:val="Heading5Char"/>
    <w:qFormat/>
    <w:rsid w:val="003F282D"/>
    <w:pPr>
      <w:keepNext/>
      <w:widowControl w:val="0"/>
      <w:autoSpaceDE w:val="0"/>
      <w:autoSpaceDN w:val="0"/>
      <w:adjustRightInd w:val="0"/>
      <w:spacing w:after="0" w:line="240" w:lineRule="auto"/>
      <w:jc w:val="center"/>
      <w:outlineLvl w:val="4"/>
    </w:pPr>
    <w:rPr>
      <w:rFonts w:eastAsia="Times New Roman"/>
      <w:i/>
    </w:rPr>
  </w:style>
  <w:style w:type="paragraph" w:styleId="Heading6">
    <w:name w:val="heading 6"/>
    <w:basedOn w:val="Normal"/>
    <w:next w:val="Normal"/>
    <w:link w:val="Heading6Char"/>
    <w:qFormat/>
    <w:rsid w:val="003F282D"/>
    <w:pPr>
      <w:keepNext/>
      <w:widowControl w:val="0"/>
      <w:autoSpaceDE w:val="0"/>
      <w:autoSpaceDN w:val="0"/>
      <w:adjustRightInd w:val="0"/>
      <w:spacing w:after="0" w:line="240" w:lineRule="auto"/>
      <w:jc w:val="center"/>
      <w:outlineLvl w:val="5"/>
    </w:pPr>
    <w:rPr>
      <w:rFonts w:eastAsia="Times New Roman"/>
      <w:b/>
      <w:sz w:val="22"/>
    </w:rPr>
  </w:style>
  <w:style w:type="paragraph" w:styleId="Heading7">
    <w:name w:val="heading 7"/>
    <w:basedOn w:val="Normal"/>
    <w:next w:val="Normal"/>
    <w:link w:val="Heading7Char"/>
    <w:uiPriority w:val="9"/>
    <w:semiHidden/>
    <w:unhideWhenUsed/>
    <w:qFormat/>
    <w:rsid w:val="00E9373C"/>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8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3F282D"/>
    <w:rPr>
      <w:rFonts w:ascii="Arial Black" w:eastAsia="Times New Roman" w:hAnsi="Arial Black"/>
      <w:sz w:val="28"/>
      <w:szCs w:val="22"/>
    </w:rPr>
  </w:style>
  <w:style w:type="character" w:customStyle="1" w:styleId="Heading3Char">
    <w:name w:val="Heading 3 Char"/>
    <w:basedOn w:val="DefaultParagraphFont"/>
    <w:link w:val="Heading3"/>
    <w:rsid w:val="003F282D"/>
    <w:rPr>
      <w:rFonts w:eastAsia="Times New Roman"/>
      <w:b/>
      <w:smallCaps/>
      <w:sz w:val="16"/>
    </w:rPr>
  </w:style>
  <w:style w:type="character" w:customStyle="1" w:styleId="Heading4Char">
    <w:name w:val="Heading 4 Char"/>
    <w:basedOn w:val="DefaultParagraphFont"/>
    <w:link w:val="Heading4"/>
    <w:uiPriority w:val="9"/>
    <w:rsid w:val="003F282D"/>
    <w:rPr>
      <w:rFonts w:eastAsia="Times New Roman"/>
    </w:rPr>
  </w:style>
  <w:style w:type="character" w:customStyle="1" w:styleId="Heading5Char">
    <w:name w:val="Heading 5 Char"/>
    <w:basedOn w:val="DefaultParagraphFont"/>
    <w:link w:val="Heading5"/>
    <w:rsid w:val="003F282D"/>
    <w:rPr>
      <w:rFonts w:eastAsia="Times New Roman"/>
      <w:i/>
    </w:rPr>
  </w:style>
  <w:style w:type="character" w:customStyle="1" w:styleId="Heading6Char">
    <w:name w:val="Heading 6 Char"/>
    <w:basedOn w:val="DefaultParagraphFont"/>
    <w:link w:val="Heading6"/>
    <w:rsid w:val="003F282D"/>
    <w:rPr>
      <w:rFonts w:eastAsia="Times New Roman"/>
      <w:b/>
      <w:sz w:val="22"/>
    </w:rPr>
  </w:style>
  <w:style w:type="paragraph" w:styleId="FootnoteText">
    <w:name w:val="footnote text"/>
    <w:basedOn w:val="Normal"/>
    <w:link w:val="FootnoteTextChar"/>
    <w:uiPriority w:val="99"/>
    <w:semiHidden/>
    <w:unhideWhenUsed/>
    <w:rsid w:val="00984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4637"/>
    <w:rPr>
      <w:sz w:val="20"/>
      <w:szCs w:val="20"/>
    </w:rPr>
  </w:style>
  <w:style w:type="character" w:styleId="FootnoteReference">
    <w:name w:val="footnote reference"/>
    <w:basedOn w:val="DefaultParagraphFont"/>
    <w:uiPriority w:val="99"/>
    <w:semiHidden/>
    <w:unhideWhenUsed/>
    <w:rsid w:val="00984637"/>
    <w:rPr>
      <w:vertAlign w:val="superscript"/>
    </w:rPr>
  </w:style>
  <w:style w:type="character" w:styleId="LineNumber">
    <w:name w:val="line number"/>
    <w:basedOn w:val="DefaultParagraphFont"/>
    <w:uiPriority w:val="99"/>
    <w:semiHidden/>
    <w:unhideWhenUsed/>
    <w:rsid w:val="00BC40C6"/>
  </w:style>
  <w:style w:type="paragraph" w:styleId="ListParagraph">
    <w:name w:val="List Paragraph"/>
    <w:basedOn w:val="Normal"/>
    <w:uiPriority w:val="34"/>
    <w:qFormat/>
    <w:rsid w:val="000E2AB7"/>
    <w:pPr>
      <w:ind w:left="720"/>
      <w:contextualSpacing/>
    </w:pPr>
  </w:style>
  <w:style w:type="paragraph" w:styleId="Footer">
    <w:name w:val="footer"/>
    <w:basedOn w:val="Normal"/>
    <w:link w:val="FooterChar"/>
    <w:uiPriority w:val="99"/>
    <w:unhideWhenUsed/>
    <w:rsid w:val="000E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AB7"/>
  </w:style>
  <w:style w:type="paragraph" w:styleId="BalloonText">
    <w:name w:val="Balloon Text"/>
    <w:basedOn w:val="Normal"/>
    <w:link w:val="BalloonTextChar"/>
    <w:semiHidden/>
    <w:unhideWhenUsed/>
    <w:rsid w:val="00C50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B1B"/>
    <w:rPr>
      <w:rFonts w:ascii="Tahoma" w:hAnsi="Tahoma" w:cs="Tahoma"/>
      <w:sz w:val="16"/>
      <w:szCs w:val="16"/>
    </w:rPr>
  </w:style>
  <w:style w:type="paragraph" w:styleId="Header">
    <w:name w:val="header"/>
    <w:basedOn w:val="Normal"/>
    <w:link w:val="HeaderChar"/>
    <w:uiPriority w:val="99"/>
    <w:unhideWhenUsed/>
    <w:rsid w:val="008D77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795"/>
  </w:style>
  <w:style w:type="paragraph" w:styleId="Revision">
    <w:name w:val="Revision"/>
    <w:hidden/>
    <w:uiPriority w:val="99"/>
    <w:semiHidden/>
    <w:rsid w:val="002B0F79"/>
    <w:pPr>
      <w:spacing w:after="0" w:line="240" w:lineRule="auto"/>
    </w:pPr>
  </w:style>
  <w:style w:type="paragraph" w:customStyle="1" w:styleId="statutory-body">
    <w:name w:val="statutory-body"/>
    <w:basedOn w:val="Normal"/>
    <w:rsid w:val="008F0BA1"/>
    <w:pPr>
      <w:spacing w:after="0" w:line="240" w:lineRule="auto"/>
      <w:ind w:firstLine="240"/>
    </w:pPr>
    <w:rPr>
      <w:rFonts w:eastAsia="Times New Roman"/>
    </w:rPr>
  </w:style>
  <w:style w:type="table" w:styleId="TableGrid">
    <w:name w:val="Table Grid"/>
    <w:basedOn w:val="TableNormal"/>
    <w:uiPriority w:val="59"/>
    <w:rsid w:val="009C2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uiPriority w:val="1"/>
    <w:qFormat/>
    <w:rsid w:val="00614FF6"/>
    <w:rPr>
      <w:rFonts w:ascii="Arial" w:hAnsi="Arial"/>
      <w:b/>
      <w:sz w:val="18"/>
    </w:rPr>
  </w:style>
  <w:style w:type="paragraph" w:customStyle="1" w:styleId="cue2">
    <w:name w:val="cue 2"/>
    <w:basedOn w:val="Normal"/>
    <w:qFormat/>
    <w:rsid w:val="00614FF6"/>
    <w:pPr>
      <w:widowControl w:val="0"/>
      <w:autoSpaceDE w:val="0"/>
      <w:autoSpaceDN w:val="0"/>
      <w:adjustRightInd w:val="0"/>
      <w:spacing w:before="120" w:after="120" w:line="240" w:lineRule="auto"/>
    </w:pPr>
    <w:rPr>
      <w:rFonts w:ascii="Arial" w:eastAsia="Times New Roman" w:hAnsi="Arial"/>
      <w:bCs/>
      <w:sz w:val="14"/>
      <w:szCs w:val="16"/>
    </w:rPr>
  </w:style>
  <w:style w:type="paragraph" w:customStyle="1" w:styleId="OfficialFormtag">
    <w:name w:val="Official Form tag"/>
    <w:basedOn w:val="Normal"/>
    <w:qFormat/>
    <w:rsid w:val="00614FF6"/>
    <w:pPr>
      <w:keepNext/>
      <w:widowControl w:val="0"/>
      <w:pBdr>
        <w:bottom w:val="single" w:sz="6" w:space="1" w:color="auto"/>
      </w:pBdr>
      <w:autoSpaceDE w:val="0"/>
      <w:autoSpaceDN w:val="0"/>
      <w:adjustRightInd w:val="0"/>
      <w:spacing w:before="1240" w:after="60" w:line="240" w:lineRule="auto"/>
      <w:outlineLvl w:val="0"/>
    </w:pPr>
    <w:rPr>
      <w:rFonts w:ascii="Arial" w:eastAsia="Times New Roman" w:hAnsi="Arial"/>
      <w:bCs/>
      <w:kern w:val="32"/>
      <w:sz w:val="28"/>
      <w:szCs w:val="32"/>
      <w:lang w:val="x-none" w:eastAsia="x-none"/>
    </w:rPr>
  </w:style>
  <w:style w:type="character" w:styleId="Hyperlink">
    <w:name w:val="Hyperlink"/>
    <w:uiPriority w:val="99"/>
    <w:unhideWhenUsed/>
    <w:rsid w:val="00614FF6"/>
    <w:rPr>
      <w:color w:val="0000FF"/>
      <w:u w:val="single"/>
    </w:rPr>
  </w:style>
  <w:style w:type="paragraph" w:styleId="BodyText2">
    <w:name w:val="Body Text 2"/>
    <w:basedOn w:val="Normal"/>
    <w:link w:val="BodyText2Char"/>
    <w:uiPriority w:val="99"/>
    <w:unhideWhenUsed/>
    <w:rsid w:val="00614FF6"/>
    <w:pPr>
      <w:widowControl w:val="0"/>
      <w:tabs>
        <w:tab w:val="left" w:pos="180"/>
        <w:tab w:val="left" w:pos="6840"/>
      </w:tabs>
      <w:autoSpaceDE w:val="0"/>
      <w:autoSpaceDN w:val="0"/>
      <w:adjustRightInd w:val="0"/>
      <w:spacing w:before="20" w:after="120" w:line="200" w:lineRule="exact"/>
      <w:ind w:right="86"/>
    </w:pPr>
    <w:rPr>
      <w:rFonts w:eastAsia="Times New Roman"/>
      <w:sz w:val="17"/>
      <w:szCs w:val="17"/>
    </w:rPr>
  </w:style>
  <w:style w:type="character" w:customStyle="1" w:styleId="BodyText2Char">
    <w:name w:val="Body Text 2 Char"/>
    <w:basedOn w:val="DefaultParagraphFont"/>
    <w:link w:val="BodyText2"/>
    <w:uiPriority w:val="99"/>
    <w:rsid w:val="00614FF6"/>
    <w:rPr>
      <w:rFonts w:eastAsia="Times New Roman"/>
      <w:sz w:val="17"/>
      <w:szCs w:val="17"/>
    </w:rPr>
  </w:style>
  <w:style w:type="paragraph" w:styleId="BodyText3">
    <w:name w:val="Body Text 3"/>
    <w:basedOn w:val="Normal"/>
    <w:link w:val="BodyText3Char"/>
    <w:uiPriority w:val="99"/>
    <w:unhideWhenUsed/>
    <w:rsid w:val="00614FF6"/>
    <w:pPr>
      <w:widowControl w:val="0"/>
      <w:tabs>
        <w:tab w:val="left" w:pos="180"/>
        <w:tab w:val="left" w:pos="1519"/>
        <w:tab w:val="left" w:pos="1837"/>
        <w:tab w:val="left" w:pos="2160"/>
        <w:tab w:val="left" w:pos="4123"/>
      </w:tabs>
      <w:autoSpaceDE w:val="0"/>
      <w:autoSpaceDN w:val="0"/>
      <w:adjustRightInd w:val="0"/>
      <w:spacing w:before="720" w:after="0" w:line="200" w:lineRule="exact"/>
      <w:ind w:right="72"/>
    </w:pPr>
    <w:rPr>
      <w:rFonts w:ascii="Arial" w:eastAsia="Times New Roman" w:hAnsi="Arial" w:cs="Arial"/>
      <w:sz w:val="16"/>
      <w:szCs w:val="16"/>
    </w:rPr>
  </w:style>
  <w:style w:type="character" w:customStyle="1" w:styleId="BodyText3Char">
    <w:name w:val="Body Text 3 Char"/>
    <w:basedOn w:val="DefaultParagraphFont"/>
    <w:link w:val="BodyText3"/>
    <w:uiPriority w:val="99"/>
    <w:rsid w:val="00614FF6"/>
    <w:rPr>
      <w:rFonts w:ascii="Arial" w:eastAsia="Times New Roman" w:hAnsi="Arial" w:cs="Arial"/>
      <w:sz w:val="16"/>
      <w:szCs w:val="16"/>
    </w:rPr>
  </w:style>
  <w:style w:type="paragraph" w:styleId="BodyText">
    <w:name w:val="Body Text"/>
    <w:basedOn w:val="Normal"/>
    <w:link w:val="BodyTextChar"/>
    <w:uiPriority w:val="99"/>
    <w:unhideWhenUsed/>
    <w:rsid w:val="002F1234"/>
    <w:pPr>
      <w:spacing w:after="120"/>
    </w:pPr>
  </w:style>
  <w:style w:type="character" w:customStyle="1" w:styleId="BodyTextChar">
    <w:name w:val="Body Text Char"/>
    <w:basedOn w:val="DefaultParagraphFont"/>
    <w:link w:val="BodyText"/>
    <w:uiPriority w:val="99"/>
    <w:rsid w:val="002F1234"/>
  </w:style>
  <w:style w:type="paragraph" w:customStyle="1" w:styleId="formdate">
    <w:name w:val="form date"/>
    <w:basedOn w:val="Normal"/>
    <w:qFormat/>
    <w:rsid w:val="002F1234"/>
    <w:pPr>
      <w:widowControl w:val="0"/>
      <w:tabs>
        <w:tab w:val="left" w:pos="2880"/>
        <w:tab w:val="center" w:pos="5400"/>
      </w:tabs>
      <w:autoSpaceDE w:val="0"/>
      <w:autoSpaceDN w:val="0"/>
      <w:adjustRightInd w:val="0"/>
      <w:spacing w:after="600" w:line="240" w:lineRule="auto"/>
    </w:pPr>
    <w:rPr>
      <w:rFonts w:ascii="Arial" w:eastAsia="Times New Roman" w:hAnsi="Arial" w:cs="Arial"/>
      <w:bCs/>
      <w:sz w:val="16"/>
      <w:szCs w:val="16"/>
    </w:rPr>
  </w:style>
  <w:style w:type="paragraph" w:customStyle="1" w:styleId="cue">
    <w:name w:val="cue"/>
    <w:basedOn w:val="Normal"/>
    <w:qFormat/>
    <w:rsid w:val="002F1234"/>
    <w:pPr>
      <w:widowControl w:val="0"/>
      <w:tabs>
        <w:tab w:val="left" w:pos="1440"/>
        <w:tab w:val="center" w:pos="5400"/>
      </w:tabs>
      <w:autoSpaceDE w:val="0"/>
      <w:autoSpaceDN w:val="0"/>
      <w:adjustRightInd w:val="0"/>
      <w:spacing w:after="240" w:line="240" w:lineRule="auto"/>
    </w:pPr>
    <w:rPr>
      <w:rFonts w:ascii="Arial" w:eastAsia="Times New Roman" w:hAnsi="Arial" w:cs="Arial"/>
      <w:b/>
      <w:bCs/>
      <w:sz w:val="18"/>
      <w:szCs w:val="18"/>
    </w:rPr>
  </w:style>
  <w:style w:type="paragraph" w:customStyle="1" w:styleId="tablehead1">
    <w:name w:val="table head 1"/>
    <w:basedOn w:val="Normal"/>
    <w:qFormat/>
    <w:rsid w:val="002F1234"/>
    <w:pPr>
      <w:widowControl w:val="0"/>
      <w:autoSpaceDE w:val="0"/>
      <w:autoSpaceDN w:val="0"/>
      <w:adjustRightInd w:val="0"/>
      <w:spacing w:before="120" w:after="120" w:line="240" w:lineRule="auto"/>
    </w:pPr>
    <w:rPr>
      <w:rFonts w:ascii="Arial" w:eastAsia="Times New Roman" w:hAnsi="Arial"/>
      <w:b/>
      <w:bCs/>
      <w:sz w:val="16"/>
      <w:szCs w:val="16"/>
    </w:rPr>
  </w:style>
  <w:style w:type="paragraph" w:styleId="BodyTextIndent">
    <w:name w:val="Body Text Indent"/>
    <w:basedOn w:val="Normal"/>
    <w:link w:val="BodyTextIndentChar"/>
    <w:uiPriority w:val="99"/>
    <w:semiHidden/>
    <w:unhideWhenUsed/>
    <w:rsid w:val="002D4618"/>
    <w:pPr>
      <w:spacing w:after="120"/>
      <w:ind w:left="360"/>
    </w:pPr>
  </w:style>
  <w:style w:type="character" w:customStyle="1" w:styleId="BodyTextIndentChar">
    <w:name w:val="Body Text Indent Char"/>
    <w:basedOn w:val="DefaultParagraphFont"/>
    <w:link w:val="BodyTextIndent"/>
    <w:uiPriority w:val="99"/>
    <w:semiHidden/>
    <w:rsid w:val="002D4618"/>
  </w:style>
  <w:style w:type="paragraph" w:customStyle="1" w:styleId="bullet1">
    <w:name w:val="bullet 1"/>
    <w:basedOn w:val="Normal"/>
    <w:qFormat/>
    <w:rsid w:val="002D4618"/>
    <w:pPr>
      <w:widowControl w:val="0"/>
      <w:numPr>
        <w:numId w:val="18"/>
      </w:numPr>
      <w:tabs>
        <w:tab w:val="left" w:pos="180"/>
        <w:tab w:val="left" w:pos="540"/>
      </w:tabs>
      <w:autoSpaceDE w:val="0"/>
      <w:autoSpaceDN w:val="0"/>
      <w:adjustRightInd w:val="0"/>
      <w:spacing w:after="240" w:line="240" w:lineRule="exact"/>
      <w:ind w:left="540" w:right="90" w:hanging="270"/>
    </w:pPr>
    <w:rPr>
      <w:rFonts w:eastAsia="Times New Roman"/>
      <w:sz w:val="21"/>
      <w:szCs w:val="22"/>
    </w:rPr>
  </w:style>
  <w:style w:type="paragraph" w:customStyle="1" w:styleId="Formtitle">
    <w:name w:val="Form title"/>
    <w:basedOn w:val="Heading1"/>
    <w:qFormat/>
    <w:rsid w:val="00F508FA"/>
    <w:pPr>
      <w:keepLines w:val="0"/>
      <w:widowControl w:val="0"/>
      <w:pBdr>
        <w:bottom w:val="single" w:sz="18" w:space="1" w:color="auto"/>
      </w:pBdr>
      <w:autoSpaceDE w:val="0"/>
      <w:autoSpaceDN w:val="0"/>
      <w:adjustRightInd w:val="0"/>
      <w:spacing w:before="0" w:after="60" w:line="240" w:lineRule="auto"/>
    </w:pPr>
    <w:rPr>
      <w:rFonts w:ascii="Arial Black" w:eastAsia="Times New Roman" w:hAnsi="Arial Black" w:cs="Times New Roman"/>
      <w:bCs/>
      <w:color w:val="auto"/>
      <w:kern w:val="32"/>
    </w:rPr>
  </w:style>
  <w:style w:type="paragraph" w:customStyle="1" w:styleId="text11">
    <w:name w:val="text 11"/>
    <w:basedOn w:val="body"/>
    <w:qFormat/>
    <w:rsid w:val="00F508FA"/>
    <w:pPr>
      <w:spacing w:before="120"/>
      <w:ind w:left="101"/>
    </w:pPr>
  </w:style>
  <w:style w:type="paragraph" w:customStyle="1" w:styleId="body">
    <w:name w:val="body"/>
    <w:basedOn w:val="Normal"/>
    <w:qFormat/>
    <w:rsid w:val="00F508FA"/>
    <w:pPr>
      <w:widowControl w:val="0"/>
      <w:autoSpaceDE w:val="0"/>
      <w:autoSpaceDN w:val="0"/>
      <w:adjustRightInd w:val="0"/>
      <w:spacing w:after="240" w:line="240" w:lineRule="exact"/>
      <w:ind w:left="792" w:right="230"/>
    </w:pPr>
    <w:rPr>
      <w:rFonts w:eastAsia="Times New Roman"/>
      <w:color w:val="000000"/>
      <w:sz w:val="20"/>
      <w:szCs w:val="20"/>
    </w:rPr>
  </w:style>
  <w:style w:type="paragraph" w:customStyle="1" w:styleId="CM11">
    <w:name w:val="CM11"/>
    <w:basedOn w:val="Normal"/>
    <w:next w:val="Normal"/>
    <w:uiPriority w:val="99"/>
    <w:rsid w:val="00F508FA"/>
    <w:pPr>
      <w:widowControl w:val="0"/>
      <w:autoSpaceDE w:val="0"/>
      <w:autoSpaceDN w:val="0"/>
      <w:adjustRightInd w:val="0"/>
      <w:spacing w:after="0" w:line="240" w:lineRule="auto"/>
    </w:pPr>
    <w:rPr>
      <w:rFonts w:ascii="Arial" w:eastAsia="Times New Roman" w:hAnsi="Arial" w:cs="Arial"/>
    </w:rPr>
  </w:style>
  <w:style w:type="paragraph" w:customStyle="1" w:styleId="tableenty2">
    <w:name w:val="table enty 2"/>
    <w:basedOn w:val="Normal"/>
    <w:qFormat/>
    <w:rsid w:val="00F508FA"/>
    <w:pPr>
      <w:widowControl w:val="0"/>
      <w:tabs>
        <w:tab w:val="left" w:pos="216"/>
      </w:tabs>
      <w:autoSpaceDE w:val="0"/>
      <w:autoSpaceDN w:val="0"/>
      <w:adjustRightInd w:val="0"/>
      <w:spacing w:before="40" w:after="0" w:line="240" w:lineRule="auto"/>
    </w:pPr>
    <w:rPr>
      <w:rFonts w:ascii="Arial" w:eastAsia="Times New Roman" w:hAnsi="Arial"/>
      <w:sz w:val="17"/>
      <w:szCs w:val="17"/>
    </w:rPr>
  </w:style>
  <w:style w:type="character" w:customStyle="1" w:styleId="insertedtext">
    <w:name w:val="inserted text"/>
    <w:uiPriority w:val="1"/>
    <w:qFormat/>
    <w:rsid w:val="00F508FA"/>
    <w:rPr>
      <w:rFonts w:ascii="Arial" w:hAnsi="Arial" w:cs="Arial"/>
      <w:sz w:val="16"/>
    </w:rPr>
  </w:style>
  <w:style w:type="paragraph" w:customStyle="1" w:styleId="StyleHeading2Bold">
    <w:name w:val="Style Heading 2 + Bold"/>
    <w:basedOn w:val="Heading2"/>
    <w:rsid w:val="003F282D"/>
    <w:pPr>
      <w:spacing w:before="120"/>
    </w:pPr>
    <w:rPr>
      <w:b/>
      <w:bCs/>
    </w:rPr>
  </w:style>
  <w:style w:type="paragraph" w:customStyle="1" w:styleId="tableentry">
    <w:name w:val="table entry"/>
    <w:basedOn w:val="Normal"/>
    <w:qFormat/>
    <w:rsid w:val="003F282D"/>
    <w:pPr>
      <w:widowControl w:val="0"/>
      <w:tabs>
        <w:tab w:val="left" w:pos="216"/>
      </w:tabs>
      <w:autoSpaceDE w:val="0"/>
      <w:autoSpaceDN w:val="0"/>
      <w:adjustRightInd w:val="0"/>
      <w:spacing w:before="40" w:after="0" w:line="240" w:lineRule="auto"/>
    </w:pPr>
    <w:rPr>
      <w:rFonts w:ascii="Arial" w:eastAsia="Times New Roman" w:hAnsi="Arial"/>
      <w:sz w:val="16"/>
      <w:szCs w:val="16"/>
    </w:rPr>
  </w:style>
  <w:style w:type="paragraph" w:customStyle="1" w:styleId="bullet8pt">
    <w:name w:val="bullet 8 pt"/>
    <w:basedOn w:val="Normal"/>
    <w:rsid w:val="003F282D"/>
    <w:pPr>
      <w:keepLines/>
      <w:numPr>
        <w:numId w:val="28"/>
      </w:numPr>
      <w:tabs>
        <w:tab w:val="left" w:pos="5580"/>
      </w:tabs>
      <w:spacing w:after="200" w:line="260" w:lineRule="exact"/>
    </w:pPr>
    <w:rPr>
      <w:rFonts w:eastAsia="Times New Roman"/>
      <w:sz w:val="21"/>
    </w:rPr>
  </w:style>
  <w:style w:type="paragraph" w:styleId="CommentText">
    <w:name w:val="annotation text"/>
    <w:basedOn w:val="Normal"/>
    <w:link w:val="CommentTextChar"/>
    <w:uiPriority w:val="99"/>
    <w:unhideWhenUsed/>
    <w:rsid w:val="003F282D"/>
    <w:pPr>
      <w:widowControl w:val="0"/>
      <w:autoSpaceDE w:val="0"/>
      <w:autoSpaceDN w:val="0"/>
      <w:adjustRightInd w:val="0"/>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rsid w:val="003F282D"/>
    <w:rPr>
      <w:rFonts w:eastAsia="Times New Roman"/>
      <w:sz w:val="20"/>
      <w:szCs w:val="20"/>
    </w:rPr>
  </w:style>
  <w:style w:type="character" w:customStyle="1" w:styleId="CommentSubjectChar">
    <w:name w:val="Comment Subject Char"/>
    <w:basedOn w:val="CommentTextChar"/>
    <w:link w:val="CommentSubject"/>
    <w:uiPriority w:val="99"/>
    <w:semiHidden/>
    <w:rsid w:val="003F282D"/>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3F282D"/>
    <w:rPr>
      <w:b/>
      <w:bCs/>
    </w:rPr>
  </w:style>
  <w:style w:type="paragraph" w:customStyle="1" w:styleId="question">
    <w:name w:val="question"/>
    <w:basedOn w:val="tableentry"/>
    <w:qFormat/>
    <w:rsid w:val="003F282D"/>
    <w:pPr>
      <w:numPr>
        <w:numId w:val="29"/>
      </w:numPr>
      <w:tabs>
        <w:tab w:val="clear" w:pos="216"/>
        <w:tab w:val="left" w:pos="792"/>
      </w:tabs>
      <w:spacing w:before="120"/>
      <w:ind w:left="792" w:hanging="450"/>
    </w:pPr>
    <w:rPr>
      <w:sz w:val="17"/>
      <w:szCs w:val="23"/>
    </w:rPr>
  </w:style>
  <w:style w:type="paragraph" w:customStyle="1" w:styleId="partheading">
    <w:name w:val="part heading"/>
    <w:basedOn w:val="Normal"/>
    <w:qFormat/>
    <w:rsid w:val="003F282D"/>
    <w:pPr>
      <w:widowControl w:val="0"/>
      <w:tabs>
        <w:tab w:val="left" w:pos="1260"/>
        <w:tab w:val="center" w:pos="5400"/>
      </w:tabs>
      <w:autoSpaceDE w:val="0"/>
      <w:autoSpaceDN w:val="0"/>
      <w:adjustRightInd w:val="0"/>
      <w:spacing w:after="0" w:line="240" w:lineRule="auto"/>
    </w:pPr>
    <w:rPr>
      <w:rFonts w:ascii="Arial Black" w:eastAsia="Times New Roman" w:hAnsi="Arial Black"/>
      <w:bCs/>
      <w:sz w:val="16"/>
      <w:szCs w:val="16"/>
    </w:rPr>
  </w:style>
  <w:style w:type="paragraph" w:customStyle="1" w:styleId="LevelAheading">
    <w:name w:val="Level A heading"/>
    <w:basedOn w:val="tableentry"/>
    <w:qFormat/>
    <w:rsid w:val="003F282D"/>
    <w:pPr>
      <w:tabs>
        <w:tab w:val="clear" w:pos="216"/>
      </w:tabs>
      <w:spacing w:before="0"/>
      <w:ind w:left="612"/>
    </w:pPr>
    <w:rPr>
      <w:rFonts w:ascii="Arial Black" w:hAnsi="Arial Black"/>
      <w:b/>
      <w:bCs/>
      <w:szCs w:val="23"/>
    </w:rPr>
  </w:style>
  <w:style w:type="paragraph" w:customStyle="1" w:styleId="Level1heading">
    <w:name w:val="Level 1 heading"/>
    <w:basedOn w:val="Normal"/>
    <w:qFormat/>
    <w:rsid w:val="003F282D"/>
    <w:pPr>
      <w:widowControl w:val="0"/>
      <w:tabs>
        <w:tab w:val="left" w:pos="1422"/>
      </w:tabs>
      <w:autoSpaceDE w:val="0"/>
      <w:autoSpaceDN w:val="0"/>
      <w:adjustRightInd w:val="0"/>
      <w:spacing w:before="120" w:after="80" w:line="240" w:lineRule="auto"/>
      <w:ind w:left="1425" w:hanging="446"/>
    </w:pPr>
    <w:rPr>
      <w:rFonts w:ascii="Arial" w:eastAsia="Times New Roman" w:hAnsi="Arial" w:cs="Arial"/>
      <w:b/>
      <w:iCs/>
      <w:sz w:val="18"/>
      <w:szCs w:val="23"/>
    </w:rPr>
  </w:style>
  <w:style w:type="paragraph" w:styleId="TOC1">
    <w:name w:val="toc 1"/>
    <w:basedOn w:val="Normal"/>
    <w:next w:val="Normal"/>
    <w:autoRedefine/>
    <w:uiPriority w:val="39"/>
    <w:unhideWhenUsed/>
    <w:rsid w:val="003F282D"/>
    <w:pPr>
      <w:widowControl w:val="0"/>
      <w:tabs>
        <w:tab w:val="right" w:leader="dot" w:pos="8640"/>
      </w:tabs>
      <w:autoSpaceDE w:val="0"/>
      <w:autoSpaceDN w:val="0"/>
      <w:adjustRightInd w:val="0"/>
      <w:spacing w:before="80" w:after="60" w:line="240" w:lineRule="auto"/>
      <w:ind w:right="576"/>
    </w:pPr>
    <w:rPr>
      <w:rFonts w:ascii="Arial" w:eastAsia="Times New Roman" w:hAnsi="Arial"/>
      <w:sz w:val="18"/>
    </w:rPr>
  </w:style>
  <w:style w:type="paragraph" w:styleId="TOC2">
    <w:name w:val="toc 2"/>
    <w:basedOn w:val="Normal"/>
    <w:next w:val="Normal"/>
    <w:autoRedefine/>
    <w:uiPriority w:val="39"/>
    <w:unhideWhenUsed/>
    <w:rsid w:val="003F282D"/>
    <w:pPr>
      <w:widowControl w:val="0"/>
      <w:tabs>
        <w:tab w:val="right" w:leader="dot" w:pos="8640"/>
      </w:tabs>
      <w:autoSpaceDE w:val="0"/>
      <w:autoSpaceDN w:val="0"/>
      <w:adjustRightInd w:val="0"/>
      <w:spacing w:after="40" w:line="240" w:lineRule="auto"/>
      <w:ind w:left="245" w:right="576"/>
    </w:pPr>
    <w:rPr>
      <w:rFonts w:ascii="Arial" w:eastAsia="Times New Roman" w:hAnsi="Arial"/>
      <w:sz w:val="16"/>
    </w:rPr>
  </w:style>
  <w:style w:type="paragraph" w:customStyle="1" w:styleId="bodyunderlevel1">
    <w:name w:val="body under level 1"/>
    <w:basedOn w:val="body"/>
    <w:qFormat/>
    <w:rsid w:val="003F282D"/>
    <w:pPr>
      <w:ind w:left="1152"/>
    </w:pPr>
  </w:style>
  <w:style w:type="paragraph" w:customStyle="1" w:styleId="Footer1">
    <w:name w:val="Footer1"/>
    <w:basedOn w:val="formdate"/>
    <w:qFormat/>
    <w:rsid w:val="003F282D"/>
    <w:pPr>
      <w:tabs>
        <w:tab w:val="clear" w:pos="2880"/>
        <w:tab w:val="left" w:pos="9630"/>
      </w:tabs>
      <w:spacing w:before="60" w:line="280" w:lineRule="exact"/>
    </w:pPr>
  </w:style>
  <w:style w:type="paragraph" w:customStyle="1" w:styleId="bulletedlist">
    <w:name w:val="bulleted list"/>
    <w:basedOn w:val="body"/>
    <w:qFormat/>
    <w:rsid w:val="003F282D"/>
    <w:pPr>
      <w:numPr>
        <w:numId w:val="30"/>
      </w:numPr>
      <w:tabs>
        <w:tab w:val="left" w:pos="1332"/>
      </w:tabs>
    </w:pPr>
  </w:style>
  <w:style w:type="paragraph" w:styleId="TOC3">
    <w:name w:val="toc 3"/>
    <w:basedOn w:val="Normal"/>
    <w:next w:val="Normal"/>
    <w:autoRedefine/>
    <w:uiPriority w:val="39"/>
    <w:unhideWhenUsed/>
    <w:rsid w:val="003F282D"/>
    <w:pPr>
      <w:widowControl w:val="0"/>
      <w:tabs>
        <w:tab w:val="right" w:leader="dot" w:pos="8640"/>
      </w:tabs>
      <w:autoSpaceDE w:val="0"/>
      <w:autoSpaceDN w:val="0"/>
      <w:adjustRightInd w:val="0"/>
      <w:spacing w:after="0" w:line="240" w:lineRule="auto"/>
      <w:ind w:left="432" w:right="576"/>
    </w:pPr>
    <w:rPr>
      <w:rFonts w:ascii="Arial" w:eastAsia="Times New Roman" w:hAnsi="Arial"/>
      <w:sz w:val="16"/>
    </w:rPr>
  </w:style>
  <w:style w:type="paragraph" w:customStyle="1" w:styleId="bodyminusspace">
    <w:name w:val="body minus space"/>
    <w:basedOn w:val="body"/>
    <w:qFormat/>
    <w:rsid w:val="003F282D"/>
    <w:pPr>
      <w:spacing w:after="0"/>
      <w:ind w:left="882"/>
    </w:pPr>
  </w:style>
  <w:style w:type="paragraph" w:customStyle="1" w:styleId="disclaimer">
    <w:name w:val="disclaimer"/>
    <w:basedOn w:val="body"/>
    <w:rsid w:val="003F282D"/>
    <w:pPr>
      <w:ind w:left="972"/>
    </w:pPr>
    <w:rPr>
      <w:rFonts w:ascii="Arial" w:hAnsi="Arial" w:cs="Arial"/>
      <w:b/>
      <w:sz w:val="16"/>
      <w:szCs w:val="17"/>
    </w:rPr>
  </w:style>
  <w:style w:type="character" w:customStyle="1" w:styleId="Heading7Char">
    <w:name w:val="Heading 7 Char"/>
    <w:basedOn w:val="DefaultParagraphFont"/>
    <w:link w:val="Heading7"/>
    <w:uiPriority w:val="9"/>
    <w:semiHidden/>
    <w:rsid w:val="00E9373C"/>
    <w:rPr>
      <w:rFonts w:asciiTheme="majorHAnsi" w:eastAsiaTheme="majorEastAsia" w:hAnsiTheme="majorHAnsi" w:cstheme="majorBidi"/>
      <w:i/>
      <w:iCs/>
      <w:color w:val="1F4D78" w:themeColor="accent1" w:themeShade="7F"/>
    </w:rPr>
  </w:style>
  <w:style w:type="paragraph" w:customStyle="1" w:styleId="cue3">
    <w:name w:val="cue 3"/>
    <w:basedOn w:val="cue2"/>
    <w:qFormat/>
    <w:rsid w:val="00E9373C"/>
    <w:pPr>
      <w:spacing w:before="0" w:after="0"/>
    </w:pPr>
    <w:rPr>
      <w:sz w:val="16"/>
    </w:rPr>
  </w:style>
  <w:style w:type="paragraph" w:customStyle="1" w:styleId="Default">
    <w:name w:val="Default"/>
    <w:rsid w:val="00E9373C"/>
    <w:pPr>
      <w:widowControl w:val="0"/>
      <w:autoSpaceDE w:val="0"/>
      <w:autoSpaceDN w:val="0"/>
      <w:adjustRightInd w:val="0"/>
      <w:spacing w:after="0" w:line="240" w:lineRule="auto"/>
    </w:pPr>
    <w:rPr>
      <w:rFonts w:ascii="Arial" w:eastAsia="Times New Roman" w:hAnsi="Arial" w:cs="Arial"/>
      <w:color w:val="000000"/>
    </w:rPr>
  </w:style>
  <w:style w:type="paragraph" w:customStyle="1" w:styleId="CM13">
    <w:name w:val="CM13"/>
    <w:basedOn w:val="Default"/>
    <w:next w:val="Default"/>
    <w:uiPriority w:val="99"/>
    <w:rsid w:val="00E9373C"/>
    <w:rPr>
      <w:rFonts w:ascii="Times New Roman" w:hAnsi="Times New Roman" w:cs="Times New Roman"/>
      <w:color w:val="auto"/>
    </w:rPr>
  </w:style>
  <w:style w:type="paragraph" w:customStyle="1" w:styleId="CM14">
    <w:name w:val="CM14"/>
    <w:basedOn w:val="Default"/>
    <w:next w:val="Default"/>
    <w:uiPriority w:val="99"/>
    <w:rsid w:val="00E9373C"/>
    <w:rPr>
      <w:rFonts w:ascii="Times New Roman" w:hAnsi="Times New Roman" w:cs="Times New Roman"/>
      <w:color w:val="auto"/>
    </w:rPr>
  </w:style>
  <w:style w:type="paragraph" w:customStyle="1" w:styleId="CM16">
    <w:name w:val="CM16"/>
    <w:basedOn w:val="Default"/>
    <w:next w:val="Default"/>
    <w:uiPriority w:val="99"/>
    <w:rsid w:val="00E9373C"/>
    <w:rPr>
      <w:rFonts w:ascii="Times New Roman" w:hAnsi="Times New Roman" w:cs="Times New Roman"/>
      <w:color w:val="auto"/>
    </w:rPr>
  </w:style>
  <w:style w:type="paragraph" w:customStyle="1" w:styleId="highlightinstruction">
    <w:name w:val="highlight instruction"/>
    <w:basedOn w:val="question"/>
    <w:qFormat/>
    <w:rsid w:val="00E9373C"/>
    <w:pPr>
      <w:numPr>
        <w:numId w:val="0"/>
      </w:numPr>
      <w:tabs>
        <w:tab w:val="clear" w:pos="792"/>
        <w:tab w:val="left" w:pos="342"/>
      </w:tabs>
      <w:spacing w:before="0"/>
      <w:ind w:left="360"/>
    </w:pPr>
  </w:style>
  <w:style w:type="paragraph" w:customStyle="1" w:styleId="exhibitinstruction">
    <w:name w:val="exhibit instruction"/>
    <w:basedOn w:val="Normal"/>
    <w:qFormat/>
    <w:rsid w:val="00FA6E34"/>
    <w:pPr>
      <w:widowControl w:val="0"/>
      <w:autoSpaceDE w:val="0"/>
      <w:autoSpaceDN w:val="0"/>
      <w:adjustRightInd w:val="0"/>
      <w:spacing w:before="240" w:after="0" w:line="220" w:lineRule="exact"/>
      <w:ind w:right="418"/>
    </w:pPr>
    <w:rPr>
      <w:rFonts w:ascii="Arial" w:eastAsia="Times New Roman" w:hAnsi="Arial"/>
      <w:sz w:val="18"/>
    </w:rPr>
  </w:style>
  <w:style w:type="character" w:styleId="PageNumber">
    <w:name w:val="page number"/>
    <w:basedOn w:val="DefaultParagraphFont"/>
    <w:uiPriority w:val="99"/>
    <w:semiHidden/>
    <w:unhideWhenUsed/>
    <w:rsid w:val="004F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2D469-FE8A-4746-B086-E11A84EE9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64</Pages>
  <Words>7639</Words>
  <Characters>43546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North Carolina at Chapel Hill</Company>
  <LinksUpToDate>false</LinksUpToDate>
  <CharactersWithSpaces>51083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S. Elizabeth</dc:creator>
  <cp:lastModifiedBy>Frances Skillman</cp:lastModifiedBy>
  <cp:revision>12</cp:revision>
  <cp:lastPrinted>2018-04-18T19:36:00Z</cp:lastPrinted>
  <dcterms:created xsi:type="dcterms:W3CDTF">2017-07-18T18:51:00Z</dcterms:created>
  <dcterms:modified xsi:type="dcterms:W3CDTF">2018-04-18T19:36:00Z</dcterms:modified>
</cp:coreProperties>
</file>