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B7" w:rsidRDefault="009C39B7" w:rsidP="0001783A">
      <w:pPr>
        <w:suppressLineNumbers/>
        <w:autoSpaceDE w:val="0"/>
        <w:autoSpaceDN w:val="0"/>
        <w:adjustRightInd w:val="0"/>
        <w:spacing w:after="360" w:line="240" w:lineRule="auto"/>
        <w:jc w:val="center"/>
        <w:rPr>
          <w:rFonts w:ascii="Times New Roman" w:hAnsi="Times New Roman" w:cs="Times New Roman"/>
          <w:b/>
          <w:sz w:val="24"/>
          <w:szCs w:val="24"/>
          <w:lang w:val="en-CA"/>
        </w:rPr>
      </w:pPr>
    </w:p>
    <w:p w:rsidR="0001783A" w:rsidRPr="0001783A" w:rsidRDefault="0001783A" w:rsidP="0001783A">
      <w:pPr>
        <w:suppressLineNumbers/>
        <w:autoSpaceDE w:val="0"/>
        <w:autoSpaceDN w:val="0"/>
        <w:adjustRightInd w:val="0"/>
        <w:spacing w:after="360" w:line="240" w:lineRule="auto"/>
        <w:jc w:val="center"/>
        <w:rPr>
          <w:rFonts w:ascii="Times New Roman" w:hAnsi="Times New Roman" w:cs="Times New Roman"/>
          <w:b/>
          <w:sz w:val="24"/>
          <w:szCs w:val="24"/>
          <w:lang w:val="en-CA"/>
        </w:rPr>
      </w:pPr>
      <w:r w:rsidRPr="0001783A">
        <w:rPr>
          <w:rFonts w:ascii="Times New Roman" w:hAnsi="Times New Roman" w:cs="Times New Roman"/>
          <w:b/>
          <w:sz w:val="24"/>
          <w:szCs w:val="24"/>
          <w:lang w:val="en-CA"/>
        </w:rPr>
        <w:t>PROPOSED AMENDMENTS TO THE FEDERAL RULES OF CRIMINAL PROCEDURE</w:t>
      </w:r>
      <w:r w:rsidRPr="00BB24DA">
        <w:rPr>
          <w:rStyle w:val="FootnoteReference"/>
          <w:b/>
        </w:rPr>
        <w:footnoteReference w:id="1"/>
      </w:r>
    </w:p>
    <w:p w:rsidR="00D5709B" w:rsidRPr="00D5709B" w:rsidRDefault="00D5709B" w:rsidP="00377D4A">
      <w:pPr>
        <w:autoSpaceDE w:val="0"/>
        <w:autoSpaceDN w:val="0"/>
        <w:adjustRightInd w:val="0"/>
        <w:spacing w:after="0" w:line="480" w:lineRule="auto"/>
        <w:rPr>
          <w:rFonts w:ascii="Times New Roman" w:hAnsi="Times New Roman" w:cs="Times New Roman"/>
          <w:b/>
          <w:bCs/>
          <w:sz w:val="24"/>
          <w:szCs w:val="24"/>
        </w:rPr>
      </w:pPr>
      <w:r w:rsidRPr="00D5709B">
        <w:rPr>
          <w:rFonts w:ascii="Times New Roman" w:hAnsi="Times New Roman" w:cs="Times New Roman"/>
          <w:sz w:val="24"/>
          <w:szCs w:val="24"/>
          <w:lang w:val="en-CA"/>
        </w:rPr>
        <w:fldChar w:fldCharType="begin"/>
      </w:r>
      <w:r w:rsidRPr="00D5709B">
        <w:rPr>
          <w:rFonts w:ascii="Times New Roman" w:hAnsi="Times New Roman" w:cs="Times New Roman"/>
          <w:sz w:val="24"/>
          <w:szCs w:val="24"/>
          <w:lang w:val="en-CA"/>
        </w:rPr>
        <w:instrText xml:space="preserve"> SEQ CHAPTER \h \r 1</w:instrText>
      </w:r>
      <w:r w:rsidRPr="00D5709B">
        <w:rPr>
          <w:rFonts w:ascii="Times New Roman" w:hAnsi="Times New Roman" w:cs="Times New Roman"/>
          <w:sz w:val="24"/>
          <w:szCs w:val="24"/>
          <w:lang w:val="en-CA"/>
        </w:rPr>
        <w:fldChar w:fldCharType="end"/>
      </w:r>
      <w:r w:rsidRPr="00D5709B">
        <w:rPr>
          <w:rFonts w:ascii="Times New Roman" w:hAnsi="Times New Roman" w:cs="Times New Roman"/>
          <w:b/>
          <w:bCs/>
          <w:sz w:val="24"/>
          <w:szCs w:val="24"/>
        </w:rPr>
        <w:t>Rule 12.4</w:t>
      </w:r>
      <w:r>
        <w:rPr>
          <w:rFonts w:ascii="Times New Roman" w:hAnsi="Times New Roman" w:cs="Times New Roman"/>
          <w:b/>
          <w:bCs/>
          <w:sz w:val="24"/>
          <w:szCs w:val="24"/>
        </w:rPr>
        <w:t xml:space="preserve">.   </w:t>
      </w:r>
      <w:r w:rsidRPr="00D5709B">
        <w:rPr>
          <w:rFonts w:ascii="Times New Roman" w:hAnsi="Times New Roman" w:cs="Times New Roman"/>
          <w:b/>
          <w:bCs/>
          <w:sz w:val="24"/>
          <w:szCs w:val="24"/>
        </w:rPr>
        <w:t>Disclosure Statement</w:t>
      </w:r>
    </w:p>
    <w:p w:rsidR="00D5709B" w:rsidRDefault="00D5709B" w:rsidP="00C203FD">
      <w:pPr>
        <w:autoSpaceDE w:val="0"/>
        <w:autoSpaceDN w:val="0"/>
        <w:adjustRightInd w:val="0"/>
        <w:spacing w:after="0" w:line="480" w:lineRule="auto"/>
        <w:jc w:val="both"/>
        <w:rPr>
          <w:rFonts w:ascii="Times New Roman" w:hAnsi="Times New Roman" w:cs="Times New Roman"/>
          <w:b/>
          <w:bCs/>
          <w:sz w:val="24"/>
          <w:szCs w:val="24"/>
        </w:rPr>
      </w:pPr>
      <w:r w:rsidRPr="00D5709B">
        <w:rPr>
          <w:rFonts w:ascii="Times New Roman" w:hAnsi="Times New Roman" w:cs="Times New Roman"/>
          <w:b/>
          <w:bCs/>
          <w:sz w:val="24"/>
          <w:szCs w:val="24"/>
        </w:rPr>
        <w:t>(a)</w:t>
      </w:r>
      <w:r w:rsidR="00C203FD">
        <w:rPr>
          <w:rFonts w:ascii="Times New Roman" w:hAnsi="Times New Roman" w:cs="Times New Roman"/>
          <w:b/>
          <w:bCs/>
          <w:sz w:val="24"/>
          <w:szCs w:val="24"/>
        </w:rPr>
        <w:tab/>
      </w:r>
      <w:r w:rsidRPr="00D5709B">
        <w:rPr>
          <w:rFonts w:ascii="Times New Roman" w:hAnsi="Times New Roman" w:cs="Times New Roman"/>
          <w:b/>
          <w:bCs/>
          <w:sz w:val="24"/>
          <w:szCs w:val="24"/>
        </w:rPr>
        <w:t>Who Must File.</w:t>
      </w:r>
      <w:bookmarkStart w:id="0" w:name="rule_12_45_4_a_1"/>
      <w:bookmarkEnd w:id="0"/>
    </w:p>
    <w:p w:rsidR="00C203FD" w:rsidRDefault="00D5709B" w:rsidP="00E160D2">
      <w:pPr>
        <w:autoSpaceDE w:val="0"/>
        <w:autoSpaceDN w:val="0"/>
        <w:adjustRightInd w:val="0"/>
        <w:spacing w:after="0" w:line="480" w:lineRule="auto"/>
        <w:ind w:left="1008" w:hanging="504"/>
        <w:jc w:val="both"/>
        <w:rPr>
          <w:rFonts w:ascii="Times New Roman" w:hAnsi="Times New Roman" w:cs="Times New Roman"/>
          <w:sz w:val="24"/>
          <w:szCs w:val="24"/>
        </w:rPr>
      </w:pPr>
      <w:r w:rsidRPr="00D5709B">
        <w:rPr>
          <w:rFonts w:ascii="Times New Roman" w:hAnsi="Times New Roman" w:cs="Times New Roman"/>
          <w:b/>
          <w:bCs/>
          <w:sz w:val="24"/>
          <w:szCs w:val="24"/>
        </w:rPr>
        <w:t>(1)</w:t>
      </w:r>
      <w:r w:rsidR="00C203FD">
        <w:rPr>
          <w:rFonts w:ascii="Times New Roman" w:hAnsi="Times New Roman" w:cs="Times New Roman"/>
          <w:b/>
          <w:bCs/>
          <w:sz w:val="24"/>
          <w:szCs w:val="24"/>
        </w:rPr>
        <w:tab/>
      </w:r>
      <w:r w:rsidRPr="00D5709B">
        <w:rPr>
          <w:rFonts w:ascii="Times New Roman" w:hAnsi="Times New Roman" w:cs="Times New Roman"/>
          <w:b/>
          <w:bCs/>
          <w:i/>
          <w:iCs/>
          <w:sz w:val="24"/>
          <w:szCs w:val="24"/>
        </w:rPr>
        <w:t>Nongovernmental Corporate Party.</w:t>
      </w:r>
      <w:r w:rsidR="00C203FD">
        <w:rPr>
          <w:rFonts w:ascii="Times New Roman" w:hAnsi="Times New Roman" w:cs="Times New Roman"/>
          <w:b/>
          <w:bCs/>
          <w:i/>
          <w:iCs/>
          <w:sz w:val="24"/>
          <w:szCs w:val="24"/>
        </w:rPr>
        <w:t xml:space="preserve"> </w:t>
      </w:r>
      <w:r w:rsidRPr="00D5709B">
        <w:rPr>
          <w:rFonts w:ascii="Times New Roman" w:hAnsi="Times New Roman" w:cs="Times New Roman"/>
          <w:b/>
          <w:bCs/>
          <w:sz w:val="24"/>
          <w:szCs w:val="24"/>
        </w:rPr>
        <w:t xml:space="preserve"> </w:t>
      </w:r>
      <w:r w:rsidRPr="00D5709B">
        <w:rPr>
          <w:rFonts w:ascii="Times New Roman" w:hAnsi="Times New Roman" w:cs="Times New Roman"/>
          <w:sz w:val="24"/>
          <w:szCs w:val="24"/>
        </w:rPr>
        <w:t>Any nongovernmental corporate party to a proceeding in a district court must file a statement that identifies any parent corporation and any publicly held corporation that owns 10% or more of its stock or states that there is no such corporation.</w:t>
      </w:r>
    </w:p>
    <w:p w:rsidR="00D5709B" w:rsidRPr="00D5709B" w:rsidRDefault="00D5709B" w:rsidP="00E160D2">
      <w:pPr>
        <w:autoSpaceDE w:val="0"/>
        <w:autoSpaceDN w:val="0"/>
        <w:adjustRightInd w:val="0"/>
        <w:spacing w:after="0" w:line="480" w:lineRule="auto"/>
        <w:ind w:left="1008" w:hanging="504"/>
        <w:jc w:val="both"/>
        <w:rPr>
          <w:rFonts w:ascii="Times New Roman" w:hAnsi="Times New Roman" w:cs="Times New Roman"/>
          <w:sz w:val="24"/>
          <w:szCs w:val="24"/>
        </w:rPr>
      </w:pPr>
      <w:r w:rsidRPr="00D5709B">
        <w:rPr>
          <w:rFonts w:ascii="Times New Roman" w:hAnsi="Times New Roman" w:cs="Times New Roman"/>
          <w:b/>
          <w:sz w:val="24"/>
          <w:szCs w:val="24"/>
        </w:rPr>
        <w:t>(</w:t>
      </w:r>
      <w:r w:rsidR="00C203FD" w:rsidRPr="00AC030F">
        <w:rPr>
          <w:rFonts w:ascii="Times New Roman" w:hAnsi="Times New Roman" w:cs="Times New Roman"/>
          <w:b/>
          <w:bCs/>
          <w:iCs/>
          <w:sz w:val="24"/>
          <w:szCs w:val="24"/>
        </w:rPr>
        <w:t>2</w:t>
      </w:r>
      <w:r w:rsidR="00C203FD" w:rsidRPr="00C203FD">
        <w:rPr>
          <w:rFonts w:ascii="Times New Roman" w:hAnsi="Times New Roman" w:cs="Times New Roman"/>
          <w:b/>
          <w:bCs/>
          <w:iCs/>
          <w:sz w:val="24"/>
          <w:szCs w:val="24"/>
        </w:rPr>
        <w:t>)</w:t>
      </w:r>
      <w:r w:rsidR="00C203FD">
        <w:rPr>
          <w:rFonts w:ascii="Times New Roman" w:hAnsi="Times New Roman" w:cs="Times New Roman"/>
          <w:b/>
          <w:bCs/>
          <w:i/>
          <w:iCs/>
          <w:sz w:val="24"/>
          <w:szCs w:val="24"/>
        </w:rPr>
        <w:tab/>
      </w:r>
      <w:r w:rsidRPr="00D5709B">
        <w:rPr>
          <w:rFonts w:ascii="Times New Roman" w:hAnsi="Times New Roman" w:cs="Times New Roman"/>
          <w:b/>
          <w:bCs/>
          <w:i/>
          <w:iCs/>
          <w:sz w:val="24"/>
          <w:szCs w:val="24"/>
        </w:rPr>
        <w:t>Organizational Victim</w:t>
      </w:r>
      <w:r w:rsidRPr="00520CF9">
        <w:rPr>
          <w:rFonts w:ascii="Times New Roman" w:hAnsi="Times New Roman" w:cs="Times New Roman"/>
          <w:b/>
          <w:i/>
          <w:iCs/>
          <w:sz w:val="24"/>
          <w:szCs w:val="24"/>
        </w:rPr>
        <w:t>.</w:t>
      </w:r>
      <w:r w:rsidR="00C203FD">
        <w:rPr>
          <w:rFonts w:ascii="Times New Roman" w:hAnsi="Times New Roman" w:cs="Times New Roman"/>
          <w:i/>
          <w:iCs/>
          <w:sz w:val="24"/>
          <w:szCs w:val="24"/>
        </w:rPr>
        <w:t xml:space="preserve"> </w:t>
      </w:r>
      <w:r w:rsidRPr="00D5709B">
        <w:rPr>
          <w:rFonts w:ascii="Times New Roman" w:hAnsi="Times New Roman" w:cs="Times New Roman"/>
          <w:sz w:val="24"/>
          <w:szCs w:val="24"/>
        </w:rPr>
        <w:t xml:space="preserve"> </w:t>
      </w:r>
      <w:r w:rsidRPr="0077030D">
        <w:rPr>
          <w:rFonts w:ascii="Times New Roman" w:hAnsi="Times New Roman" w:cs="Times New Roman"/>
          <w:sz w:val="24"/>
          <w:szCs w:val="24"/>
          <w:u w:val="single"/>
        </w:rPr>
        <w:t xml:space="preserve">Unless the government shows good cause, it must file a statement identifying any organizational victim of the alleged criminal </w:t>
      </w:r>
      <w:proofErr w:type="spellStart"/>
      <w:r w:rsidRPr="0077030D">
        <w:rPr>
          <w:rFonts w:ascii="Times New Roman" w:hAnsi="Times New Roman" w:cs="Times New Roman"/>
          <w:sz w:val="24"/>
          <w:szCs w:val="24"/>
          <w:u w:val="single"/>
        </w:rPr>
        <w:t>activity.</w:t>
      </w:r>
      <w:r w:rsidRPr="00D5709B">
        <w:rPr>
          <w:rFonts w:ascii="Times New Roman" w:hAnsi="Times New Roman" w:cs="Times New Roman"/>
          <w:strike/>
          <w:sz w:val="24"/>
          <w:szCs w:val="24"/>
        </w:rPr>
        <w:t>If</w:t>
      </w:r>
      <w:proofErr w:type="spellEnd"/>
      <w:r w:rsidRPr="00D5709B">
        <w:rPr>
          <w:rFonts w:ascii="Times New Roman" w:hAnsi="Times New Roman" w:cs="Times New Roman"/>
          <w:strike/>
          <w:sz w:val="24"/>
          <w:szCs w:val="24"/>
        </w:rPr>
        <w:t xml:space="preserve"> an organization is a victim of the alleged criminal activity, the </w:t>
      </w:r>
      <w:r w:rsidRPr="00D5709B">
        <w:rPr>
          <w:rFonts w:ascii="Times New Roman" w:hAnsi="Times New Roman" w:cs="Times New Roman"/>
          <w:strike/>
          <w:sz w:val="24"/>
          <w:szCs w:val="24"/>
        </w:rPr>
        <w:lastRenderedPageBreak/>
        <w:t>government must file a statement identifying the victim</w:t>
      </w:r>
      <w:r w:rsidRPr="00D5709B">
        <w:rPr>
          <w:rFonts w:ascii="Times New Roman" w:hAnsi="Times New Roman" w:cs="Times New Roman"/>
          <w:sz w:val="24"/>
          <w:szCs w:val="24"/>
        </w:rPr>
        <w:t>.</w:t>
      </w:r>
      <w:r w:rsidR="00C203FD">
        <w:rPr>
          <w:rFonts w:ascii="Times New Roman" w:hAnsi="Times New Roman" w:cs="Times New Roman"/>
          <w:sz w:val="24"/>
          <w:szCs w:val="24"/>
        </w:rPr>
        <w:t xml:space="preserve"> </w:t>
      </w:r>
      <w:r w:rsidRPr="00D5709B">
        <w:rPr>
          <w:rFonts w:ascii="Times New Roman" w:hAnsi="Times New Roman" w:cs="Times New Roman"/>
          <w:sz w:val="24"/>
          <w:szCs w:val="24"/>
        </w:rPr>
        <w:t xml:space="preserve"> If the organizational victim is a corporation, the statement must also disclose the information required by Rule 12.4(a)(1) to the extent it can be obtained through due diligence.</w:t>
      </w:r>
    </w:p>
    <w:p w:rsidR="00D5709B" w:rsidRPr="00D5709B" w:rsidRDefault="00D5709B" w:rsidP="00C203FD">
      <w:pPr>
        <w:autoSpaceDE w:val="0"/>
        <w:autoSpaceDN w:val="0"/>
        <w:adjustRightInd w:val="0"/>
        <w:spacing w:after="0" w:line="480" w:lineRule="auto"/>
        <w:ind w:left="504" w:hanging="504"/>
        <w:jc w:val="both"/>
        <w:rPr>
          <w:rFonts w:ascii="Times New Roman" w:hAnsi="Times New Roman" w:cs="Times New Roman"/>
          <w:sz w:val="24"/>
          <w:szCs w:val="24"/>
        </w:rPr>
      </w:pPr>
      <w:r w:rsidRPr="00D5709B">
        <w:rPr>
          <w:rFonts w:ascii="Times New Roman" w:hAnsi="Times New Roman" w:cs="Times New Roman"/>
          <w:b/>
          <w:bCs/>
          <w:sz w:val="24"/>
          <w:szCs w:val="24"/>
        </w:rPr>
        <w:t>(b)</w:t>
      </w:r>
      <w:r w:rsidR="00C203FD">
        <w:rPr>
          <w:rFonts w:ascii="Times New Roman" w:hAnsi="Times New Roman" w:cs="Times New Roman"/>
          <w:b/>
          <w:bCs/>
          <w:sz w:val="24"/>
          <w:szCs w:val="24"/>
        </w:rPr>
        <w:tab/>
      </w:r>
      <w:r w:rsidRPr="00D5709B">
        <w:rPr>
          <w:rFonts w:ascii="Times New Roman" w:hAnsi="Times New Roman" w:cs="Times New Roman"/>
          <w:b/>
          <w:bCs/>
          <w:sz w:val="24"/>
          <w:szCs w:val="24"/>
        </w:rPr>
        <w:t xml:space="preserve">Time </w:t>
      </w:r>
      <w:proofErr w:type="spellStart"/>
      <w:r w:rsidRPr="00720D4E">
        <w:rPr>
          <w:rFonts w:ascii="Times New Roman" w:hAnsi="Times New Roman" w:cs="Times New Roman"/>
          <w:b/>
          <w:bCs/>
          <w:strike/>
          <w:sz w:val="24"/>
          <w:szCs w:val="24"/>
        </w:rPr>
        <w:t>for</w:t>
      </w:r>
      <w:r w:rsidR="00720D4E" w:rsidRPr="0077030D">
        <w:rPr>
          <w:rFonts w:ascii="Times New Roman" w:hAnsi="Times New Roman" w:cs="Times New Roman"/>
          <w:b/>
          <w:bCs/>
          <w:sz w:val="24"/>
          <w:szCs w:val="24"/>
          <w:u w:val="single"/>
        </w:rPr>
        <w:t>to</w:t>
      </w:r>
      <w:proofErr w:type="spellEnd"/>
      <w:r w:rsidRPr="00D5709B">
        <w:rPr>
          <w:rFonts w:ascii="Times New Roman" w:hAnsi="Times New Roman" w:cs="Times New Roman"/>
          <w:b/>
          <w:bCs/>
          <w:sz w:val="24"/>
          <w:szCs w:val="24"/>
        </w:rPr>
        <w:t xml:space="preserve"> </w:t>
      </w:r>
      <w:proofErr w:type="spellStart"/>
      <w:r w:rsidRPr="00D5709B">
        <w:rPr>
          <w:rFonts w:ascii="Times New Roman" w:hAnsi="Times New Roman" w:cs="Times New Roman"/>
          <w:b/>
          <w:bCs/>
          <w:sz w:val="24"/>
          <w:szCs w:val="24"/>
        </w:rPr>
        <w:t>Fil</w:t>
      </w:r>
      <w:r w:rsidR="00720D4E" w:rsidRPr="0077030D">
        <w:rPr>
          <w:rFonts w:ascii="Times New Roman" w:hAnsi="Times New Roman" w:cs="Times New Roman"/>
          <w:b/>
          <w:bCs/>
          <w:sz w:val="24"/>
          <w:szCs w:val="24"/>
          <w:u w:val="single"/>
        </w:rPr>
        <w:t>e</w:t>
      </w:r>
      <w:r w:rsidRPr="00720D4E">
        <w:rPr>
          <w:rFonts w:ascii="Times New Roman" w:hAnsi="Times New Roman" w:cs="Times New Roman"/>
          <w:b/>
          <w:bCs/>
          <w:strike/>
          <w:sz w:val="24"/>
          <w:szCs w:val="24"/>
        </w:rPr>
        <w:t>ing</w:t>
      </w:r>
      <w:proofErr w:type="spellEnd"/>
      <w:r w:rsidRPr="00D5709B">
        <w:rPr>
          <w:rFonts w:ascii="Times New Roman" w:hAnsi="Times New Roman" w:cs="Times New Roman"/>
          <w:b/>
          <w:bCs/>
          <w:sz w:val="24"/>
          <w:szCs w:val="24"/>
        </w:rPr>
        <w:t xml:space="preserve">; </w:t>
      </w:r>
      <w:proofErr w:type="spellStart"/>
      <w:r w:rsidRPr="00720D4E">
        <w:rPr>
          <w:rFonts w:ascii="Times New Roman" w:hAnsi="Times New Roman" w:cs="Times New Roman"/>
          <w:b/>
          <w:bCs/>
          <w:strike/>
          <w:sz w:val="24"/>
          <w:szCs w:val="24"/>
        </w:rPr>
        <w:t>Supplemental</w:t>
      </w:r>
      <w:r w:rsidR="00720D4E" w:rsidRPr="0077030D">
        <w:rPr>
          <w:rFonts w:ascii="Times New Roman" w:hAnsi="Times New Roman" w:cs="Times New Roman"/>
          <w:b/>
          <w:bCs/>
          <w:sz w:val="24"/>
          <w:szCs w:val="24"/>
          <w:u w:val="single"/>
        </w:rPr>
        <w:t>Later</w:t>
      </w:r>
      <w:proofErr w:type="spellEnd"/>
      <w:r w:rsidRPr="0077030D">
        <w:rPr>
          <w:rFonts w:ascii="Times New Roman" w:hAnsi="Times New Roman" w:cs="Times New Roman"/>
          <w:b/>
          <w:bCs/>
          <w:sz w:val="24"/>
          <w:szCs w:val="24"/>
        </w:rPr>
        <w:t xml:space="preserve"> </w:t>
      </w:r>
      <w:r w:rsidRPr="00D5709B">
        <w:rPr>
          <w:rFonts w:ascii="Times New Roman" w:hAnsi="Times New Roman" w:cs="Times New Roman"/>
          <w:b/>
          <w:bCs/>
          <w:sz w:val="24"/>
          <w:szCs w:val="24"/>
        </w:rPr>
        <w:t>Filing</w:t>
      </w:r>
      <w:r w:rsidRPr="00520CF9">
        <w:rPr>
          <w:rFonts w:ascii="Times New Roman" w:hAnsi="Times New Roman" w:cs="Times New Roman"/>
          <w:b/>
          <w:sz w:val="24"/>
          <w:szCs w:val="24"/>
        </w:rPr>
        <w:t>.</w:t>
      </w:r>
      <w:r w:rsidRPr="00D5709B">
        <w:rPr>
          <w:rFonts w:ascii="Times New Roman" w:hAnsi="Times New Roman" w:cs="Times New Roman"/>
          <w:sz w:val="24"/>
          <w:szCs w:val="24"/>
        </w:rPr>
        <w:t xml:space="preserve"> </w:t>
      </w:r>
      <w:r w:rsidR="00C203FD">
        <w:rPr>
          <w:rFonts w:ascii="Times New Roman" w:hAnsi="Times New Roman" w:cs="Times New Roman"/>
          <w:sz w:val="24"/>
          <w:szCs w:val="24"/>
        </w:rPr>
        <w:t xml:space="preserve"> </w:t>
      </w:r>
      <w:r w:rsidRPr="00D5709B">
        <w:rPr>
          <w:rFonts w:ascii="Times New Roman" w:hAnsi="Times New Roman" w:cs="Times New Roman"/>
          <w:sz w:val="24"/>
          <w:szCs w:val="24"/>
        </w:rPr>
        <w:t>A party must:</w:t>
      </w:r>
    </w:p>
    <w:p w:rsidR="00C203FD" w:rsidRPr="0077030D" w:rsidRDefault="00D5709B" w:rsidP="00E160D2">
      <w:pPr>
        <w:autoSpaceDE w:val="0"/>
        <w:autoSpaceDN w:val="0"/>
        <w:adjustRightInd w:val="0"/>
        <w:spacing w:after="0" w:line="480" w:lineRule="auto"/>
        <w:ind w:left="1008" w:hanging="504"/>
        <w:jc w:val="both"/>
        <w:rPr>
          <w:rFonts w:ascii="Times New Roman" w:hAnsi="Times New Roman" w:cs="Times New Roman"/>
          <w:sz w:val="24"/>
          <w:szCs w:val="24"/>
        </w:rPr>
      </w:pPr>
      <w:r w:rsidRPr="00D5709B">
        <w:rPr>
          <w:rFonts w:ascii="Times New Roman" w:hAnsi="Times New Roman" w:cs="Times New Roman"/>
          <w:b/>
          <w:sz w:val="24"/>
          <w:szCs w:val="24"/>
        </w:rPr>
        <w:t>(1)</w:t>
      </w:r>
      <w:r w:rsidR="00C203FD">
        <w:rPr>
          <w:rFonts w:ascii="Times New Roman" w:hAnsi="Times New Roman" w:cs="Times New Roman"/>
          <w:sz w:val="24"/>
          <w:szCs w:val="24"/>
        </w:rPr>
        <w:tab/>
      </w:r>
      <w:r w:rsidRPr="00D5709B">
        <w:rPr>
          <w:rFonts w:ascii="Times New Roman" w:hAnsi="Times New Roman" w:cs="Times New Roman"/>
          <w:sz w:val="24"/>
          <w:szCs w:val="24"/>
        </w:rPr>
        <w:t xml:space="preserve">file the Rule 12.4(a) statement </w:t>
      </w:r>
      <w:r w:rsidR="00E160D2" w:rsidRPr="0077030D">
        <w:rPr>
          <w:rFonts w:ascii="Times New Roman" w:hAnsi="Times New Roman" w:cs="Times New Roman"/>
          <w:sz w:val="24"/>
          <w:szCs w:val="24"/>
          <w:u w:val="single"/>
        </w:rPr>
        <w:t xml:space="preserve">within 28 days </w:t>
      </w:r>
      <w:proofErr w:type="spellStart"/>
      <w:r w:rsidR="00E160D2" w:rsidRPr="0077030D">
        <w:rPr>
          <w:rFonts w:ascii="Times New Roman" w:hAnsi="Times New Roman" w:cs="Times New Roman"/>
          <w:sz w:val="24"/>
          <w:szCs w:val="24"/>
          <w:u w:val="single"/>
        </w:rPr>
        <w:t>after</w:t>
      </w:r>
      <w:r w:rsidRPr="0077030D">
        <w:rPr>
          <w:rFonts w:ascii="Times New Roman" w:hAnsi="Times New Roman" w:cs="Times New Roman"/>
          <w:strike/>
          <w:sz w:val="24"/>
          <w:szCs w:val="24"/>
        </w:rPr>
        <w:t>upon</w:t>
      </w:r>
      <w:proofErr w:type="spellEnd"/>
      <w:r w:rsidRPr="0077030D">
        <w:rPr>
          <w:rFonts w:ascii="Times New Roman" w:hAnsi="Times New Roman" w:cs="Times New Roman"/>
          <w:sz w:val="24"/>
          <w:szCs w:val="24"/>
        </w:rPr>
        <w:t xml:space="preserve"> the defendant</w:t>
      </w:r>
      <w:r w:rsidR="00E160D2" w:rsidRPr="0077030D">
        <w:rPr>
          <w:rFonts w:ascii="Times New Roman" w:hAnsi="Times New Roman" w:cs="Times New Roman"/>
          <w:sz w:val="24"/>
          <w:szCs w:val="24"/>
        </w:rPr>
        <w:t>’</w:t>
      </w:r>
      <w:r w:rsidRPr="0077030D">
        <w:rPr>
          <w:rFonts w:ascii="Times New Roman" w:hAnsi="Times New Roman" w:cs="Times New Roman"/>
          <w:sz w:val="24"/>
          <w:szCs w:val="24"/>
        </w:rPr>
        <w:t>s initial appearance; and</w:t>
      </w:r>
      <w:bookmarkStart w:id="1" w:name="rule_12_45_4_b_2"/>
      <w:bookmarkEnd w:id="1"/>
      <w:r w:rsidRPr="0077030D">
        <w:rPr>
          <w:rFonts w:ascii="Times New Roman" w:hAnsi="Times New Roman" w:cs="Times New Roman"/>
          <w:sz w:val="24"/>
          <w:szCs w:val="24"/>
        </w:rPr>
        <w:t xml:space="preserve"> </w:t>
      </w:r>
    </w:p>
    <w:p w:rsidR="00D5709B" w:rsidRPr="00D5709B" w:rsidRDefault="00D5709B" w:rsidP="00E160D2">
      <w:pPr>
        <w:autoSpaceDE w:val="0"/>
        <w:autoSpaceDN w:val="0"/>
        <w:adjustRightInd w:val="0"/>
        <w:spacing w:after="0" w:line="480" w:lineRule="auto"/>
        <w:ind w:left="1008" w:hanging="504"/>
        <w:jc w:val="both"/>
        <w:rPr>
          <w:rFonts w:ascii="Times New Roman" w:hAnsi="Times New Roman" w:cs="Times New Roman"/>
          <w:sz w:val="24"/>
          <w:szCs w:val="24"/>
        </w:rPr>
      </w:pPr>
      <w:r w:rsidRPr="0077030D">
        <w:rPr>
          <w:rFonts w:ascii="Times New Roman" w:hAnsi="Times New Roman" w:cs="Times New Roman"/>
          <w:b/>
          <w:sz w:val="24"/>
          <w:szCs w:val="24"/>
        </w:rPr>
        <w:t>(2)</w:t>
      </w:r>
      <w:r w:rsidR="00C203FD" w:rsidRPr="0077030D">
        <w:rPr>
          <w:rFonts w:ascii="Times New Roman" w:hAnsi="Times New Roman" w:cs="Times New Roman"/>
          <w:sz w:val="24"/>
          <w:szCs w:val="24"/>
        </w:rPr>
        <w:tab/>
      </w:r>
      <w:r w:rsidRPr="0077030D">
        <w:rPr>
          <w:rFonts w:ascii="Times New Roman" w:hAnsi="Times New Roman" w:cs="Times New Roman"/>
          <w:sz w:val="24"/>
          <w:szCs w:val="24"/>
        </w:rPr>
        <w:t xml:space="preserve">promptly file a </w:t>
      </w:r>
      <w:proofErr w:type="spellStart"/>
      <w:r w:rsidR="00612304" w:rsidRPr="0077030D">
        <w:rPr>
          <w:rFonts w:ascii="Times New Roman" w:hAnsi="Times New Roman" w:cs="Times New Roman"/>
          <w:sz w:val="24"/>
          <w:szCs w:val="24"/>
          <w:u w:val="single"/>
        </w:rPr>
        <w:t>later</w:t>
      </w:r>
      <w:r w:rsidRPr="0077030D">
        <w:rPr>
          <w:rFonts w:ascii="Times New Roman" w:hAnsi="Times New Roman" w:cs="Times New Roman"/>
          <w:strike/>
          <w:sz w:val="24"/>
          <w:szCs w:val="24"/>
        </w:rPr>
        <w:t>supplemental</w:t>
      </w:r>
      <w:proofErr w:type="spellEnd"/>
      <w:r w:rsidR="00996A10" w:rsidRPr="0077030D">
        <w:rPr>
          <w:rFonts w:ascii="Times New Roman" w:hAnsi="Times New Roman" w:cs="Times New Roman"/>
          <w:strike/>
          <w:sz w:val="24"/>
          <w:szCs w:val="24"/>
        </w:rPr>
        <w:t xml:space="preserve"> </w:t>
      </w:r>
      <w:r w:rsidRPr="0077030D">
        <w:rPr>
          <w:rFonts w:ascii="Times New Roman" w:hAnsi="Times New Roman" w:cs="Times New Roman"/>
          <w:sz w:val="24"/>
          <w:szCs w:val="24"/>
        </w:rPr>
        <w:t>statement</w:t>
      </w:r>
      <w:r w:rsidR="00612304" w:rsidRPr="0077030D">
        <w:rPr>
          <w:sz w:val="24"/>
          <w:szCs w:val="24"/>
        </w:rPr>
        <w:t xml:space="preserve"> </w:t>
      </w:r>
      <w:r w:rsidR="00612304" w:rsidRPr="0077030D">
        <w:rPr>
          <w:rFonts w:ascii="Times New Roman" w:hAnsi="Times New Roman" w:cs="Times New Roman"/>
          <w:sz w:val="24"/>
          <w:szCs w:val="24"/>
          <w:u w:val="single"/>
        </w:rPr>
        <w:t>if any required information changes</w:t>
      </w:r>
      <w:r w:rsidRPr="0077030D">
        <w:rPr>
          <w:rFonts w:ascii="Times New Roman" w:hAnsi="Times New Roman" w:cs="Times New Roman"/>
          <w:strike/>
          <w:sz w:val="24"/>
          <w:szCs w:val="24"/>
        </w:rPr>
        <w:t xml:space="preserve"> upon any change in the information that the statement </w:t>
      </w:r>
      <w:r w:rsidRPr="00D5709B">
        <w:rPr>
          <w:rFonts w:ascii="Times New Roman" w:hAnsi="Times New Roman" w:cs="Times New Roman"/>
          <w:strike/>
          <w:sz w:val="24"/>
          <w:szCs w:val="24"/>
        </w:rPr>
        <w:t>requires</w:t>
      </w:r>
      <w:r w:rsidRPr="00D5709B">
        <w:rPr>
          <w:rFonts w:ascii="Times New Roman" w:hAnsi="Times New Roman" w:cs="Times New Roman"/>
          <w:sz w:val="24"/>
          <w:szCs w:val="24"/>
        </w:rPr>
        <w:t>.</w:t>
      </w:r>
      <w:bookmarkStart w:id="2" w:name="_MailEndCompose"/>
      <w:bookmarkEnd w:id="2"/>
    </w:p>
    <w:p w:rsidR="00D5709B" w:rsidRPr="00D5709B" w:rsidRDefault="00D5709B" w:rsidP="00E160D2">
      <w:pPr>
        <w:suppressLineNumbers/>
        <w:autoSpaceDE w:val="0"/>
        <w:autoSpaceDN w:val="0"/>
        <w:adjustRightInd w:val="0"/>
        <w:spacing w:after="0" w:line="480" w:lineRule="auto"/>
        <w:jc w:val="center"/>
        <w:rPr>
          <w:rFonts w:ascii="Times New Roman" w:hAnsi="Times New Roman" w:cs="Times New Roman"/>
          <w:sz w:val="24"/>
          <w:szCs w:val="24"/>
        </w:rPr>
      </w:pPr>
      <w:r w:rsidRPr="00D5709B">
        <w:rPr>
          <w:rFonts w:ascii="Times New Roman" w:hAnsi="Times New Roman" w:cs="Times New Roman"/>
          <w:b/>
          <w:bCs/>
          <w:sz w:val="24"/>
          <w:szCs w:val="24"/>
        </w:rPr>
        <w:t>Committee Note</w:t>
      </w:r>
    </w:p>
    <w:p w:rsidR="00720D4E" w:rsidRPr="00720D4E" w:rsidRDefault="00D5709B" w:rsidP="00720D4E">
      <w:pPr>
        <w:suppressLineNumbers/>
        <w:spacing w:after="240" w:line="240" w:lineRule="auto"/>
        <w:jc w:val="both"/>
        <w:rPr>
          <w:rFonts w:ascii="Times New Roman" w:hAnsi="Times New Roman" w:cs="Times New Roman"/>
          <w:sz w:val="24"/>
          <w:szCs w:val="24"/>
        </w:rPr>
      </w:pPr>
      <w:r w:rsidRPr="00D5709B">
        <w:rPr>
          <w:rFonts w:ascii="Times New Roman" w:hAnsi="Times New Roman" w:cs="Times New Roman"/>
          <w:color w:val="FF0000"/>
          <w:sz w:val="24"/>
          <w:szCs w:val="24"/>
        </w:rPr>
        <w:tab/>
      </w:r>
      <w:r w:rsidR="00720D4E" w:rsidRPr="00720D4E">
        <w:rPr>
          <w:rFonts w:ascii="Times New Roman" w:hAnsi="Times New Roman" w:cs="Times New Roman"/>
          <w:sz w:val="24"/>
          <w:szCs w:val="24"/>
          <w:lang w:val="en-CA"/>
        </w:rPr>
        <w:fldChar w:fldCharType="begin"/>
      </w:r>
      <w:r w:rsidR="00720D4E" w:rsidRPr="00720D4E">
        <w:rPr>
          <w:rFonts w:ascii="Times New Roman" w:hAnsi="Times New Roman" w:cs="Times New Roman"/>
          <w:sz w:val="24"/>
          <w:szCs w:val="24"/>
          <w:lang w:val="en-CA"/>
        </w:rPr>
        <w:instrText xml:space="preserve"> SEQ CHAPTER \h \r 1</w:instrText>
      </w:r>
      <w:r w:rsidR="00720D4E" w:rsidRPr="00720D4E">
        <w:rPr>
          <w:rFonts w:ascii="Times New Roman" w:hAnsi="Times New Roman" w:cs="Times New Roman"/>
          <w:sz w:val="24"/>
          <w:szCs w:val="24"/>
          <w:lang w:val="en-CA"/>
        </w:rPr>
        <w:fldChar w:fldCharType="end"/>
      </w:r>
      <w:r w:rsidR="00720D4E" w:rsidRPr="00720D4E">
        <w:rPr>
          <w:rFonts w:ascii="Times New Roman" w:hAnsi="Times New Roman" w:cs="Times New Roman"/>
          <w:b/>
          <w:bCs/>
          <w:sz w:val="24"/>
          <w:szCs w:val="24"/>
        </w:rPr>
        <w:t>Subdivision (a)</w:t>
      </w:r>
      <w:r w:rsidR="00720D4E">
        <w:rPr>
          <w:rFonts w:ascii="Times New Roman" w:hAnsi="Times New Roman" w:cs="Times New Roman"/>
          <w:b/>
          <w:bCs/>
          <w:sz w:val="24"/>
          <w:szCs w:val="24"/>
        </w:rPr>
        <w:t xml:space="preserve">.  </w:t>
      </w:r>
      <w:r w:rsidR="00720D4E" w:rsidRPr="00720D4E">
        <w:rPr>
          <w:rFonts w:ascii="Times New Roman" w:hAnsi="Times New Roman" w:cs="Times New Roman"/>
          <w:sz w:val="24"/>
          <w:szCs w:val="24"/>
        </w:rPr>
        <w:t xml:space="preserve">Rule 12.4 requires the government to identify organizational victims to assist judges in complying with their obligations under the </w:t>
      </w:r>
      <w:r w:rsidR="00FF78E0">
        <w:rPr>
          <w:rFonts w:ascii="Times New Roman" w:hAnsi="Times New Roman" w:cs="Times New Roman"/>
          <w:sz w:val="24"/>
          <w:szCs w:val="24"/>
        </w:rPr>
        <w:t>Code of Conduct for United States Judges</w:t>
      </w:r>
      <w:r w:rsidR="00720D4E" w:rsidRPr="00720D4E">
        <w:rPr>
          <w:rFonts w:ascii="Times New Roman" w:hAnsi="Times New Roman" w:cs="Times New Roman"/>
          <w:sz w:val="24"/>
          <w:szCs w:val="24"/>
        </w:rPr>
        <w:t xml:space="preserve">. </w:t>
      </w:r>
      <w:r w:rsidR="00996A10">
        <w:rPr>
          <w:rFonts w:ascii="Times New Roman" w:hAnsi="Times New Roman" w:cs="Times New Roman"/>
          <w:sz w:val="24"/>
          <w:szCs w:val="24"/>
        </w:rPr>
        <w:t xml:space="preserve"> </w:t>
      </w:r>
      <w:r w:rsidR="00720D4E" w:rsidRPr="00720D4E">
        <w:rPr>
          <w:rFonts w:ascii="Times New Roman" w:hAnsi="Times New Roman" w:cs="Times New Roman"/>
          <w:sz w:val="24"/>
          <w:szCs w:val="24"/>
        </w:rPr>
        <w:t xml:space="preserve">The 2009 amendments to Canon 3(C)(1)(c) of the Code require recusal only when a judge has an </w:t>
      </w:r>
      <w:r w:rsidR="00FF78E0">
        <w:rPr>
          <w:rFonts w:ascii="Times New Roman" w:hAnsi="Times New Roman" w:cs="Times New Roman"/>
          <w:sz w:val="24"/>
          <w:szCs w:val="24"/>
        </w:rPr>
        <w:t>“</w:t>
      </w:r>
      <w:r w:rsidR="00720D4E" w:rsidRPr="00720D4E">
        <w:rPr>
          <w:rFonts w:ascii="Times New Roman" w:hAnsi="Times New Roman" w:cs="Times New Roman"/>
          <w:sz w:val="24"/>
          <w:szCs w:val="24"/>
        </w:rPr>
        <w:t xml:space="preserve">interest that could be </w:t>
      </w:r>
      <w:r w:rsidR="00FF78E0" w:rsidRPr="00720D4E">
        <w:rPr>
          <w:rFonts w:ascii="Times New Roman" w:hAnsi="Times New Roman" w:cs="Times New Roman"/>
          <w:sz w:val="24"/>
          <w:szCs w:val="24"/>
        </w:rPr>
        <w:t xml:space="preserve">affected </w:t>
      </w:r>
      <w:r w:rsidR="00720D4E" w:rsidRPr="00720D4E">
        <w:rPr>
          <w:rFonts w:ascii="Times New Roman" w:hAnsi="Times New Roman" w:cs="Times New Roman"/>
          <w:sz w:val="24"/>
          <w:szCs w:val="24"/>
        </w:rPr>
        <w:t xml:space="preserve">substantially </w:t>
      </w:r>
      <w:r w:rsidR="00720D4E" w:rsidRPr="00720D4E">
        <w:rPr>
          <w:rFonts w:ascii="Times New Roman" w:hAnsi="Times New Roman" w:cs="Times New Roman"/>
          <w:sz w:val="24"/>
          <w:szCs w:val="24"/>
        </w:rPr>
        <w:lastRenderedPageBreak/>
        <w:t xml:space="preserve">by the outcome of the proceeding.” </w:t>
      </w:r>
      <w:r w:rsidR="00996A10">
        <w:rPr>
          <w:rFonts w:ascii="Times New Roman" w:hAnsi="Times New Roman" w:cs="Times New Roman"/>
          <w:sz w:val="24"/>
          <w:szCs w:val="24"/>
        </w:rPr>
        <w:t xml:space="preserve"> </w:t>
      </w:r>
      <w:r w:rsidR="00720D4E" w:rsidRPr="00720D4E">
        <w:rPr>
          <w:rFonts w:ascii="Times New Roman" w:hAnsi="Times New Roman" w:cs="Times New Roman"/>
          <w:sz w:val="24"/>
          <w:szCs w:val="24"/>
        </w:rPr>
        <w:t xml:space="preserve">In some cases, there are numerous organizational victims, but the impact of the crime on each is relatively small. </w:t>
      </w:r>
      <w:r w:rsidR="00996A10">
        <w:rPr>
          <w:rFonts w:ascii="Times New Roman" w:hAnsi="Times New Roman" w:cs="Times New Roman"/>
          <w:sz w:val="24"/>
          <w:szCs w:val="24"/>
        </w:rPr>
        <w:t xml:space="preserve"> </w:t>
      </w:r>
      <w:r w:rsidR="00720D4E" w:rsidRPr="00720D4E">
        <w:rPr>
          <w:rFonts w:ascii="Times New Roman" w:hAnsi="Times New Roman" w:cs="Times New Roman"/>
          <w:sz w:val="24"/>
          <w:szCs w:val="24"/>
        </w:rPr>
        <w:t>In such cases, the amendment allows the government to show good cause to be relieved of making the disclosure statements because the organizations’ interests could not be “</w:t>
      </w:r>
      <w:r w:rsidR="00FF78E0" w:rsidRPr="00720D4E">
        <w:rPr>
          <w:rFonts w:ascii="Times New Roman" w:hAnsi="Times New Roman" w:cs="Times New Roman"/>
          <w:sz w:val="24"/>
          <w:szCs w:val="24"/>
        </w:rPr>
        <w:t xml:space="preserve">affected </w:t>
      </w:r>
      <w:r w:rsidR="00720D4E" w:rsidRPr="00720D4E">
        <w:rPr>
          <w:rFonts w:ascii="Times New Roman" w:hAnsi="Times New Roman" w:cs="Times New Roman"/>
          <w:sz w:val="24"/>
          <w:szCs w:val="24"/>
        </w:rPr>
        <w:t>substantially b</w:t>
      </w:r>
      <w:r w:rsidR="001E470D">
        <w:rPr>
          <w:rFonts w:ascii="Times New Roman" w:hAnsi="Times New Roman" w:cs="Times New Roman"/>
          <w:sz w:val="24"/>
          <w:szCs w:val="24"/>
        </w:rPr>
        <w:t>y the outcome of the proceeding</w:t>
      </w:r>
      <w:r w:rsidR="00720D4E" w:rsidRPr="00720D4E">
        <w:rPr>
          <w:rFonts w:ascii="Times New Roman" w:hAnsi="Times New Roman" w:cs="Times New Roman"/>
          <w:sz w:val="24"/>
          <w:szCs w:val="24"/>
        </w:rPr>
        <w:t>.”</w:t>
      </w:r>
    </w:p>
    <w:p w:rsidR="00720D4E" w:rsidRPr="00720D4E" w:rsidRDefault="00720D4E" w:rsidP="00720D4E">
      <w:pPr>
        <w:suppressLineNumbers/>
        <w:autoSpaceDE w:val="0"/>
        <w:autoSpaceDN w:val="0"/>
        <w:adjustRightInd w:val="0"/>
        <w:spacing w:after="240" w:line="240" w:lineRule="auto"/>
        <w:jc w:val="both"/>
        <w:rPr>
          <w:rFonts w:ascii="Times New Roman" w:hAnsi="Times New Roman" w:cs="Times New Roman"/>
          <w:sz w:val="24"/>
          <w:szCs w:val="24"/>
        </w:rPr>
      </w:pPr>
      <w:r w:rsidRPr="00720D4E">
        <w:rPr>
          <w:rFonts w:ascii="Times New Roman" w:hAnsi="Times New Roman" w:cs="Times New Roman"/>
          <w:sz w:val="24"/>
          <w:szCs w:val="24"/>
        </w:rPr>
        <w:tab/>
      </w:r>
      <w:r w:rsidRPr="00720D4E">
        <w:rPr>
          <w:rFonts w:ascii="Times New Roman" w:hAnsi="Times New Roman" w:cs="Times New Roman"/>
          <w:b/>
          <w:bCs/>
          <w:sz w:val="24"/>
          <w:szCs w:val="24"/>
        </w:rPr>
        <w:t>Subdivision (b)</w:t>
      </w:r>
      <w:r>
        <w:rPr>
          <w:rFonts w:ascii="Times New Roman" w:hAnsi="Times New Roman" w:cs="Times New Roman"/>
          <w:b/>
          <w:bCs/>
          <w:sz w:val="24"/>
          <w:szCs w:val="24"/>
        </w:rPr>
        <w:t xml:space="preserve">.  </w:t>
      </w:r>
      <w:r w:rsidRPr="00720D4E">
        <w:rPr>
          <w:rFonts w:ascii="Times New Roman" w:hAnsi="Times New Roman" w:cs="Times New Roman"/>
          <w:sz w:val="24"/>
          <w:szCs w:val="24"/>
        </w:rPr>
        <w:t>The amendment specifies that the time for making the disclosures is within 28 days after the initial appearance.</w:t>
      </w:r>
    </w:p>
    <w:p w:rsidR="009C39B7" w:rsidRDefault="00720D4E" w:rsidP="00720D4E">
      <w:pPr>
        <w:suppressLineNumbers/>
        <w:autoSpaceDE w:val="0"/>
        <w:autoSpaceDN w:val="0"/>
        <w:adjustRightInd w:val="0"/>
        <w:spacing w:after="0" w:line="240" w:lineRule="auto"/>
        <w:jc w:val="both"/>
        <w:rPr>
          <w:rFonts w:ascii="Times New Roman" w:hAnsi="Times New Roman" w:cs="Times New Roman"/>
          <w:sz w:val="24"/>
          <w:szCs w:val="24"/>
        </w:rPr>
        <w:sectPr w:rsidR="009C39B7" w:rsidSect="00F46762">
          <w:headerReference w:type="even" r:id="rId9"/>
          <w:headerReference w:type="default" r:id="rId10"/>
          <w:endnotePr>
            <w:numFmt w:val="decimal"/>
          </w:endnotePr>
          <w:pgSz w:w="12240" w:h="15840"/>
          <w:pgMar w:top="2880" w:right="2880" w:bottom="2880" w:left="3600" w:header="2880" w:footer="720" w:gutter="0"/>
          <w:lnNumType w:countBy="1" w:restart="newSection"/>
          <w:cols w:space="720"/>
          <w:titlePg/>
          <w:docGrid w:linePitch="360"/>
        </w:sectPr>
      </w:pPr>
      <w:r w:rsidRPr="00720D4E">
        <w:rPr>
          <w:rFonts w:ascii="Times New Roman" w:hAnsi="Times New Roman" w:cs="Times New Roman"/>
          <w:sz w:val="24"/>
          <w:szCs w:val="24"/>
        </w:rPr>
        <w:tab/>
      </w:r>
      <w:r w:rsidRPr="00097036">
        <w:rPr>
          <w:rFonts w:ascii="TimesNewRomanPSMT,Bold" w:hAnsi="TimesNewRomanPSMT,Bold" w:cs="TimesNewRomanPSMT,Bold"/>
          <w:sz w:val="24"/>
          <w:szCs w:val="24"/>
        </w:rPr>
        <w:t>Because a filing made after the 28</w:t>
      </w:r>
      <w:r w:rsidR="00D72065" w:rsidRPr="00097036">
        <w:rPr>
          <w:rFonts w:ascii="TimesNewRomanPSMT,Bold" w:hAnsi="TimesNewRomanPSMT,Bold" w:cs="TimesNewRomanPSMT,Bold"/>
          <w:sz w:val="24"/>
          <w:szCs w:val="24"/>
        </w:rPr>
        <w:t>-</w:t>
      </w:r>
      <w:r w:rsidRPr="00097036">
        <w:rPr>
          <w:rFonts w:ascii="TimesNewRomanPSMT,Bold" w:hAnsi="TimesNewRomanPSMT,Bold" w:cs="TimesNewRomanPSMT,Bold"/>
          <w:sz w:val="24"/>
          <w:szCs w:val="24"/>
        </w:rPr>
        <w:t>day period may disclose organizational victims in cases in which none were previously known or disclosed, the caption and text have been revised to refer to a later, rather than a supplemental, filing.</w:t>
      </w:r>
      <w:r w:rsidRPr="00097036">
        <w:rPr>
          <w:rFonts w:ascii="Times New Roman" w:hAnsi="Times New Roman" w:cs="Times New Roman"/>
          <w:sz w:val="24"/>
          <w:szCs w:val="24"/>
        </w:rPr>
        <w:t xml:space="preserve"> </w:t>
      </w:r>
      <w:r w:rsidR="00612304" w:rsidRPr="00097036">
        <w:rPr>
          <w:rFonts w:ascii="Times New Roman" w:hAnsi="Times New Roman" w:cs="Times New Roman"/>
          <w:sz w:val="24"/>
          <w:szCs w:val="24"/>
        </w:rPr>
        <w:t xml:space="preserve"> The</w:t>
      </w:r>
      <w:r w:rsidR="00F62F54" w:rsidRPr="00097036">
        <w:rPr>
          <w:rFonts w:ascii="Times New Roman" w:hAnsi="Times New Roman" w:cs="Times New Roman"/>
          <w:sz w:val="24"/>
          <w:szCs w:val="24"/>
        </w:rPr>
        <w:t xml:space="preserve"> text</w:t>
      </w:r>
      <w:r w:rsidR="00612304" w:rsidRPr="00097036">
        <w:rPr>
          <w:rFonts w:ascii="Times New Roman" w:hAnsi="Times New Roman" w:cs="Times New Roman"/>
          <w:sz w:val="24"/>
          <w:szCs w:val="24"/>
        </w:rPr>
        <w:t xml:space="preserve"> was also revised to be more concise and to parallel</w:t>
      </w:r>
      <w:r w:rsidR="009C39B7">
        <w:rPr>
          <w:rFonts w:ascii="Times New Roman" w:hAnsi="Times New Roman" w:cs="Times New Roman"/>
          <w:sz w:val="24"/>
          <w:szCs w:val="24"/>
        </w:rPr>
        <w:t> </w:t>
      </w:r>
      <w:r w:rsidR="00612304" w:rsidRPr="00097036">
        <w:rPr>
          <w:rFonts w:ascii="Times New Roman" w:hAnsi="Times New Roman" w:cs="Times New Roman"/>
          <w:sz w:val="24"/>
          <w:szCs w:val="24"/>
        </w:rPr>
        <w:t>Civil</w:t>
      </w:r>
      <w:r w:rsidR="009C39B7">
        <w:rPr>
          <w:rFonts w:ascii="Times New Roman" w:hAnsi="Times New Roman" w:cs="Times New Roman"/>
          <w:sz w:val="24"/>
          <w:szCs w:val="24"/>
        </w:rPr>
        <w:t> </w:t>
      </w:r>
      <w:r w:rsidR="00612304" w:rsidRPr="00097036">
        <w:rPr>
          <w:rFonts w:ascii="Times New Roman" w:hAnsi="Times New Roman" w:cs="Times New Roman"/>
          <w:sz w:val="24"/>
          <w:szCs w:val="24"/>
        </w:rPr>
        <w:t>Rule</w:t>
      </w:r>
      <w:r w:rsidR="009C39B7">
        <w:rPr>
          <w:rFonts w:ascii="Times New Roman" w:hAnsi="Times New Roman" w:cs="Times New Roman"/>
          <w:sz w:val="24"/>
          <w:szCs w:val="24"/>
        </w:rPr>
        <w:t> </w:t>
      </w:r>
      <w:r w:rsidR="00612304" w:rsidRPr="00097036">
        <w:rPr>
          <w:rFonts w:ascii="Times New Roman" w:hAnsi="Times New Roman" w:cs="Times New Roman"/>
          <w:sz w:val="24"/>
          <w:szCs w:val="24"/>
        </w:rPr>
        <w:t>7.1(b)(2).</w:t>
      </w:r>
    </w:p>
    <w:p w:rsidR="009C39B7" w:rsidRDefault="009C39B7" w:rsidP="00720D4E">
      <w:pPr>
        <w:suppressLineNumbers/>
        <w:autoSpaceDE w:val="0"/>
        <w:autoSpaceDN w:val="0"/>
        <w:adjustRightInd w:val="0"/>
        <w:spacing w:after="0" w:line="240" w:lineRule="auto"/>
        <w:jc w:val="both"/>
        <w:rPr>
          <w:rFonts w:ascii="Times New Roman" w:hAnsi="Times New Roman" w:cs="Times New Roman"/>
          <w:sz w:val="24"/>
          <w:szCs w:val="24"/>
        </w:rPr>
        <w:sectPr w:rsidR="009C39B7" w:rsidSect="009C39B7">
          <w:endnotePr>
            <w:numFmt w:val="decimal"/>
          </w:endnotePr>
          <w:type w:val="continuous"/>
          <w:pgSz w:w="12240" w:h="15840"/>
          <w:pgMar w:top="2880" w:right="2880" w:bottom="2880" w:left="3600" w:header="2880" w:footer="720" w:gutter="0"/>
          <w:lnNumType w:countBy="1" w:restart="newSection"/>
          <w:cols w:space="720"/>
          <w:docGrid w:linePitch="360"/>
        </w:sectPr>
      </w:pPr>
    </w:p>
    <w:p w:rsidR="009C39B7" w:rsidRPr="00741ADC" w:rsidRDefault="009C39B7" w:rsidP="009C39B7">
      <w:pPr>
        <w:autoSpaceDE w:val="0"/>
        <w:autoSpaceDN w:val="0"/>
        <w:adjustRightInd w:val="0"/>
        <w:spacing w:after="240" w:line="240" w:lineRule="auto"/>
        <w:rPr>
          <w:rFonts w:ascii="Times New Roman" w:hAnsi="Times New Roman" w:cs="Times New Roman"/>
          <w:sz w:val="24"/>
          <w:szCs w:val="24"/>
        </w:rPr>
      </w:pPr>
      <w:r w:rsidRPr="00741ADC">
        <w:rPr>
          <w:rFonts w:ascii="Times New Roman" w:hAnsi="Times New Roman" w:cs="Times New Roman"/>
          <w:sz w:val="24"/>
          <w:szCs w:val="24"/>
          <w:lang w:val="en-CA"/>
        </w:rPr>
        <w:lastRenderedPageBreak/>
        <w:fldChar w:fldCharType="begin"/>
      </w:r>
      <w:r w:rsidRPr="00741ADC">
        <w:rPr>
          <w:rFonts w:ascii="Times New Roman" w:hAnsi="Times New Roman" w:cs="Times New Roman"/>
          <w:sz w:val="24"/>
          <w:szCs w:val="24"/>
          <w:lang w:val="en-CA"/>
        </w:rPr>
        <w:instrText xml:space="preserve"> SEQ CHAPTER \h \r 1</w:instrText>
      </w:r>
      <w:r w:rsidRPr="00741ADC">
        <w:rPr>
          <w:rFonts w:ascii="Times New Roman" w:hAnsi="Times New Roman" w:cs="Times New Roman"/>
          <w:sz w:val="24"/>
          <w:szCs w:val="24"/>
          <w:lang w:val="en-CA"/>
        </w:rPr>
        <w:fldChar w:fldCharType="end"/>
      </w:r>
      <w:r w:rsidRPr="00741ADC">
        <w:rPr>
          <w:rFonts w:ascii="Times New Roman" w:hAnsi="Times New Roman" w:cs="Times New Roman"/>
          <w:b/>
          <w:bCs/>
          <w:sz w:val="24"/>
          <w:szCs w:val="24"/>
        </w:rPr>
        <w:t>Rule 45.   Computing and Extending Time</w:t>
      </w:r>
    </w:p>
    <w:p w:rsidR="009C39B7" w:rsidRPr="00741ADC" w:rsidRDefault="009C39B7" w:rsidP="009C39B7">
      <w:pPr>
        <w:autoSpaceDE w:val="0"/>
        <w:autoSpaceDN w:val="0"/>
        <w:adjustRightInd w:val="0"/>
        <w:spacing w:after="0" w:line="480" w:lineRule="auto"/>
        <w:jc w:val="center"/>
        <w:rPr>
          <w:rFonts w:ascii="Times New Roman" w:hAnsi="Times New Roman" w:cs="Times New Roman"/>
          <w:sz w:val="24"/>
          <w:szCs w:val="24"/>
        </w:rPr>
      </w:pPr>
      <w:r w:rsidRPr="00741ADC">
        <w:rPr>
          <w:rFonts w:ascii="Times New Roman" w:hAnsi="Times New Roman" w:cs="Times New Roman"/>
          <w:sz w:val="24"/>
          <w:szCs w:val="24"/>
        </w:rPr>
        <w:t>* * * * *</w:t>
      </w:r>
    </w:p>
    <w:p w:rsidR="009C39B7" w:rsidRPr="00741ADC" w:rsidRDefault="009C39B7" w:rsidP="009C39B7">
      <w:pPr>
        <w:autoSpaceDE w:val="0"/>
        <w:autoSpaceDN w:val="0"/>
        <w:adjustRightInd w:val="0"/>
        <w:spacing w:after="0" w:line="480" w:lineRule="auto"/>
        <w:ind w:left="504" w:hanging="504"/>
        <w:jc w:val="both"/>
        <w:rPr>
          <w:rFonts w:ascii="Times New Roman" w:hAnsi="Times New Roman" w:cs="Times New Roman"/>
          <w:sz w:val="24"/>
          <w:szCs w:val="24"/>
        </w:rPr>
      </w:pPr>
      <w:r w:rsidRPr="00741ADC">
        <w:rPr>
          <w:rFonts w:ascii="Times New Roman" w:hAnsi="Times New Roman" w:cs="Times New Roman"/>
          <w:b/>
          <w:bCs/>
          <w:sz w:val="24"/>
          <w:szCs w:val="24"/>
        </w:rPr>
        <w:t>(c)</w:t>
      </w:r>
      <w:r w:rsidRPr="00741ADC">
        <w:rPr>
          <w:rFonts w:ascii="Times New Roman" w:hAnsi="Times New Roman" w:cs="Times New Roman"/>
          <w:b/>
          <w:bCs/>
          <w:sz w:val="24"/>
          <w:szCs w:val="24"/>
        </w:rPr>
        <w:tab/>
        <w:t>Additional Time After Certain Kinds of Service</w:t>
      </w:r>
      <w:r w:rsidRPr="00520CF9">
        <w:rPr>
          <w:rFonts w:ascii="Times New Roman" w:hAnsi="Times New Roman" w:cs="Times New Roman"/>
          <w:b/>
          <w:sz w:val="24"/>
          <w:szCs w:val="24"/>
        </w:rPr>
        <w:t>.</w:t>
      </w:r>
      <w:r w:rsidRPr="00741ADC">
        <w:rPr>
          <w:rFonts w:ascii="Times New Roman" w:hAnsi="Times New Roman" w:cs="Times New Roman"/>
          <w:sz w:val="24"/>
          <w:szCs w:val="24"/>
        </w:rPr>
        <w:t xml:space="preserve">  Whenever a party must or may act within a specified time after being served and service is made under </w:t>
      </w:r>
      <w:r w:rsidRPr="004A64A0">
        <w:rPr>
          <w:rFonts w:ascii="Times New Roman" w:hAnsi="Times New Roman" w:cs="Times New Roman"/>
          <w:strike/>
          <w:sz w:val="24"/>
          <w:szCs w:val="24"/>
        </w:rPr>
        <w:t>Federal</w:t>
      </w:r>
      <w:r w:rsidR="004A64A0">
        <w:rPr>
          <w:rFonts w:ascii="Times New Roman" w:hAnsi="Times New Roman" w:cs="Times New Roman"/>
          <w:sz w:val="24"/>
          <w:szCs w:val="24"/>
        </w:rPr>
        <w:t xml:space="preserve"> </w:t>
      </w:r>
      <w:r w:rsidRPr="004A64A0">
        <w:rPr>
          <w:rFonts w:ascii="Times New Roman" w:hAnsi="Times New Roman" w:cs="Times New Roman"/>
          <w:sz w:val="24"/>
          <w:szCs w:val="24"/>
        </w:rPr>
        <w:t>Rule</w:t>
      </w:r>
      <w:r w:rsidRPr="00750D6C">
        <w:rPr>
          <w:rFonts w:ascii="Times New Roman" w:hAnsi="Times New Roman" w:cs="Times New Roman"/>
          <w:strike/>
          <w:sz w:val="24"/>
          <w:szCs w:val="24"/>
        </w:rPr>
        <w:t xml:space="preserve"> of Civil Procedure</w:t>
      </w:r>
      <w:r w:rsidRPr="00741ADC">
        <w:rPr>
          <w:rFonts w:ascii="Times New Roman" w:hAnsi="Times New Roman" w:cs="Times New Roman"/>
          <w:sz w:val="24"/>
          <w:szCs w:val="24"/>
        </w:rPr>
        <w:t xml:space="preserve"> </w:t>
      </w:r>
      <w:r w:rsidRPr="00741ADC">
        <w:rPr>
          <w:rFonts w:ascii="Times New Roman" w:hAnsi="Times New Roman" w:cs="Times New Roman"/>
          <w:sz w:val="24"/>
          <w:szCs w:val="24"/>
          <w:u w:val="single"/>
        </w:rPr>
        <w:t>49(a)(4)(C), (D), and (E)</w:t>
      </w:r>
      <w:r w:rsidRPr="00741ADC">
        <w:rPr>
          <w:rFonts w:ascii="Times New Roman" w:hAnsi="Times New Roman" w:cs="Times New Roman"/>
          <w:strike/>
          <w:sz w:val="24"/>
          <w:szCs w:val="24"/>
        </w:rPr>
        <w:t>5(b)(2)(C) (mailing), (D) (leaving with the clerk), or (F) (other means consented to)</w:t>
      </w:r>
      <w:r w:rsidRPr="00741ADC">
        <w:rPr>
          <w:rFonts w:ascii="Times New Roman" w:hAnsi="Times New Roman" w:cs="Times New Roman"/>
          <w:sz w:val="24"/>
          <w:szCs w:val="24"/>
        </w:rPr>
        <w:t>, 3 days are added after the period would otherwise expire under subdivision (a).</w:t>
      </w:r>
    </w:p>
    <w:p w:rsidR="009C39B7" w:rsidRPr="00741ADC" w:rsidRDefault="009C39B7" w:rsidP="009C39B7">
      <w:pPr>
        <w:suppressLineNumbers/>
        <w:autoSpaceDE w:val="0"/>
        <w:autoSpaceDN w:val="0"/>
        <w:adjustRightInd w:val="0"/>
        <w:spacing w:after="240" w:line="240" w:lineRule="auto"/>
        <w:jc w:val="center"/>
        <w:rPr>
          <w:rFonts w:ascii="Times New Roman" w:hAnsi="Times New Roman" w:cs="Times New Roman"/>
          <w:sz w:val="24"/>
          <w:szCs w:val="24"/>
        </w:rPr>
      </w:pPr>
      <w:r w:rsidRPr="00741ADC">
        <w:rPr>
          <w:rFonts w:ascii="Times New Roman" w:hAnsi="Times New Roman" w:cs="Times New Roman"/>
          <w:b/>
          <w:bCs/>
          <w:sz w:val="24"/>
          <w:szCs w:val="24"/>
        </w:rPr>
        <w:t>Committee Note</w:t>
      </w:r>
    </w:p>
    <w:p w:rsidR="009C39B7" w:rsidRDefault="009C39B7" w:rsidP="009C39B7">
      <w:pPr>
        <w:pStyle w:val="IndexHeading"/>
        <w:suppressLineNumbers/>
        <w:spacing w:after="120" w:line="240" w:lineRule="auto"/>
        <w:ind w:firstLine="504"/>
        <w:jc w:val="both"/>
        <w:rPr>
          <w:rFonts w:ascii="Times New Roman" w:eastAsiaTheme="minorHAnsi" w:hAnsi="Times New Roman" w:cs="Times New Roman"/>
          <w:b w:val="0"/>
          <w:bCs w:val="0"/>
          <w:sz w:val="24"/>
          <w:szCs w:val="24"/>
        </w:rPr>
        <w:sectPr w:rsidR="009C39B7" w:rsidSect="009C39B7">
          <w:endnotePr>
            <w:numFmt w:val="decimal"/>
          </w:endnotePr>
          <w:pgSz w:w="12240" w:h="15840"/>
          <w:pgMar w:top="2880" w:right="2880" w:bottom="2880" w:left="3600" w:header="2880" w:footer="720" w:gutter="0"/>
          <w:lnNumType w:countBy="1" w:restart="newSection"/>
          <w:cols w:space="720"/>
          <w:docGrid w:linePitch="360"/>
        </w:sectPr>
      </w:pPr>
      <w:r w:rsidRPr="00741ADC">
        <w:rPr>
          <w:rFonts w:ascii="Times New Roman" w:eastAsiaTheme="minorHAnsi" w:hAnsi="Times New Roman" w:cs="Times New Roman"/>
          <w:b w:val="0"/>
          <w:bCs w:val="0"/>
          <w:sz w:val="24"/>
          <w:szCs w:val="24"/>
        </w:rPr>
        <w:t>Rule 49 previous</w:t>
      </w:r>
      <w:r w:rsidR="00A9458D">
        <w:rPr>
          <w:rFonts w:ascii="Times New Roman" w:eastAsiaTheme="minorHAnsi" w:hAnsi="Times New Roman" w:cs="Times New Roman"/>
          <w:b w:val="0"/>
          <w:bCs w:val="0"/>
          <w:sz w:val="24"/>
          <w:szCs w:val="24"/>
        </w:rPr>
        <w:t xml:space="preserve">ly required service and filing </w:t>
      </w:r>
      <w:r w:rsidRPr="00741ADC">
        <w:rPr>
          <w:rFonts w:ascii="Times New Roman" w:eastAsiaTheme="minorHAnsi" w:hAnsi="Times New Roman" w:cs="Times New Roman"/>
          <w:b w:val="0"/>
          <w:bCs w:val="0"/>
          <w:sz w:val="24"/>
          <w:szCs w:val="24"/>
        </w:rPr>
        <w:t xml:space="preserve">in a </w:t>
      </w:r>
      <w:r w:rsidR="00A9458D">
        <w:rPr>
          <w:rFonts w:ascii="Times New Roman" w:eastAsiaTheme="minorHAnsi" w:hAnsi="Times New Roman" w:cs="Times New Roman"/>
          <w:b w:val="0"/>
          <w:bCs w:val="0"/>
          <w:sz w:val="24"/>
          <w:szCs w:val="24"/>
        </w:rPr>
        <w:t>“</w:t>
      </w:r>
      <w:r w:rsidRPr="00741ADC">
        <w:rPr>
          <w:rFonts w:ascii="Times New Roman" w:eastAsiaTheme="minorHAnsi" w:hAnsi="Times New Roman" w:cs="Times New Roman"/>
          <w:b w:val="0"/>
          <w:bCs w:val="0"/>
          <w:sz w:val="24"/>
          <w:szCs w:val="24"/>
        </w:rPr>
        <w:t xml:space="preserve">manner provided” in the Civil Rules, and the time counting provisions in Criminal Rule 45(c) referred to certain </w:t>
      </w:r>
      <w:r w:rsidR="00126781">
        <w:rPr>
          <w:rFonts w:ascii="Times New Roman" w:eastAsiaTheme="minorHAnsi" w:hAnsi="Times New Roman" w:cs="Times New Roman"/>
          <w:b w:val="0"/>
          <w:bCs w:val="0"/>
          <w:sz w:val="24"/>
          <w:szCs w:val="24"/>
        </w:rPr>
        <w:t>means</w:t>
      </w:r>
      <w:r w:rsidRPr="00741ADC">
        <w:rPr>
          <w:rFonts w:ascii="Times New Roman" w:eastAsiaTheme="minorHAnsi" w:hAnsi="Times New Roman" w:cs="Times New Roman"/>
          <w:b w:val="0"/>
          <w:bCs w:val="0"/>
          <w:sz w:val="24"/>
          <w:szCs w:val="24"/>
        </w:rPr>
        <w:t xml:space="preserve"> of service under Civil Rule 5.  A contemporaneous amendment moves the instructions for filing and service in criminal cases from Civil Rule 5 into Criminal Rule 49.  This amendment revises the cross references in Rule 45(c) to reflect this change.</w:t>
      </w:r>
    </w:p>
    <w:p w:rsidR="009C39B7" w:rsidRDefault="009C39B7" w:rsidP="009C39B7">
      <w:pPr>
        <w:pStyle w:val="IndexHeading"/>
        <w:suppressLineNumbers/>
        <w:spacing w:after="120" w:line="240" w:lineRule="auto"/>
        <w:ind w:firstLine="504"/>
        <w:jc w:val="both"/>
        <w:rPr>
          <w:rFonts w:ascii="Times New Roman" w:eastAsiaTheme="minorHAnsi" w:hAnsi="Times New Roman" w:cs="Times New Roman"/>
          <w:b w:val="0"/>
          <w:bCs w:val="0"/>
          <w:sz w:val="24"/>
          <w:szCs w:val="24"/>
        </w:rPr>
        <w:sectPr w:rsidR="009C39B7" w:rsidSect="009C39B7">
          <w:endnotePr>
            <w:numFmt w:val="decimal"/>
          </w:endnotePr>
          <w:type w:val="continuous"/>
          <w:pgSz w:w="12240" w:h="15840"/>
          <w:pgMar w:top="2880" w:right="2880" w:bottom="2880" w:left="3600" w:header="2880" w:footer="720" w:gutter="0"/>
          <w:lnNumType w:countBy="1" w:restart="newSection"/>
          <w:cols w:space="720"/>
          <w:docGrid w:linePitch="360"/>
        </w:sectPr>
      </w:pPr>
    </w:p>
    <w:p w:rsidR="009C39B7" w:rsidRPr="00F973EF" w:rsidRDefault="009C39B7" w:rsidP="009C39B7">
      <w:pPr>
        <w:pStyle w:val="IndexHeading"/>
        <w:rPr>
          <w:rFonts w:ascii="Times New Roman" w:hAnsi="Times New Roman" w:cs="Times New Roman"/>
          <w:sz w:val="24"/>
          <w:szCs w:val="24"/>
        </w:rPr>
      </w:pPr>
      <w:r w:rsidRPr="00F973EF">
        <w:rPr>
          <w:rFonts w:ascii="Times New Roman" w:hAnsi="Times New Roman" w:cs="Times New Roman"/>
          <w:sz w:val="24"/>
          <w:szCs w:val="24"/>
        </w:rPr>
        <w:lastRenderedPageBreak/>
        <w:t>Rule 49.   Serving and Filing Papers</w:t>
      </w:r>
    </w:p>
    <w:p w:rsidR="009C39B7" w:rsidRPr="00F973EF" w:rsidRDefault="009C39B7" w:rsidP="009C39B7">
      <w:pPr>
        <w:spacing w:after="0" w:line="480" w:lineRule="auto"/>
        <w:ind w:left="504" w:hanging="504"/>
        <w:jc w:val="both"/>
        <w:rPr>
          <w:rFonts w:ascii="Times New Roman" w:hAnsi="Times New Roman" w:cs="Times New Roman"/>
          <w:b/>
          <w:sz w:val="24"/>
          <w:szCs w:val="24"/>
        </w:rPr>
      </w:pPr>
      <w:r w:rsidRPr="00F973EF">
        <w:rPr>
          <w:rFonts w:ascii="Times New Roman" w:hAnsi="Times New Roman" w:cs="Times New Roman"/>
          <w:b/>
          <w:sz w:val="24"/>
          <w:szCs w:val="24"/>
        </w:rPr>
        <w:t>(a)</w:t>
      </w:r>
      <w:r w:rsidRPr="00F973EF">
        <w:rPr>
          <w:rFonts w:ascii="Times New Roman" w:hAnsi="Times New Roman" w:cs="Times New Roman"/>
          <w:b/>
          <w:sz w:val="24"/>
          <w:szCs w:val="24"/>
        </w:rPr>
        <w:tab/>
      </w:r>
      <w:r w:rsidRPr="00F973EF">
        <w:rPr>
          <w:rFonts w:ascii="Times New Roman" w:hAnsi="Times New Roman" w:cs="Times New Roman"/>
          <w:b/>
          <w:sz w:val="24"/>
          <w:szCs w:val="24"/>
          <w:u w:val="single"/>
        </w:rPr>
        <w:t>Service on a Party.</w:t>
      </w:r>
    </w:p>
    <w:p w:rsidR="009C39B7" w:rsidRPr="00F973EF" w:rsidRDefault="009C39B7" w:rsidP="009C39B7">
      <w:pPr>
        <w:spacing w:after="0" w:line="480" w:lineRule="auto"/>
        <w:ind w:left="1008" w:hanging="504"/>
        <w:jc w:val="both"/>
        <w:rPr>
          <w:rFonts w:ascii="Times New Roman" w:hAnsi="Times New Roman" w:cs="Times New Roman"/>
          <w:sz w:val="24"/>
          <w:szCs w:val="24"/>
        </w:rPr>
      </w:pPr>
      <w:r w:rsidRPr="00F973EF">
        <w:rPr>
          <w:rFonts w:ascii="Times New Roman" w:hAnsi="Times New Roman" w:cs="Times New Roman"/>
          <w:b/>
          <w:sz w:val="24"/>
          <w:szCs w:val="24"/>
          <w:u w:val="single"/>
        </w:rPr>
        <w:t>(1)</w:t>
      </w:r>
      <w:r w:rsidRPr="00F973EF">
        <w:rPr>
          <w:rFonts w:ascii="Times New Roman" w:hAnsi="Times New Roman" w:cs="Times New Roman"/>
          <w:b/>
          <w:sz w:val="24"/>
          <w:szCs w:val="24"/>
          <w:u w:val="single"/>
        </w:rPr>
        <w:tab/>
      </w:r>
      <w:r w:rsidRPr="00F973EF">
        <w:rPr>
          <w:rFonts w:ascii="Times New Roman" w:hAnsi="Times New Roman" w:cs="Times New Roman"/>
          <w:b/>
          <w:i/>
          <w:sz w:val="24"/>
          <w:szCs w:val="24"/>
          <w:u w:val="single"/>
        </w:rPr>
        <w:t xml:space="preserve">What </w:t>
      </w:r>
      <w:proofErr w:type="spellStart"/>
      <w:r w:rsidRPr="00F973EF">
        <w:rPr>
          <w:rFonts w:ascii="Times New Roman" w:hAnsi="Times New Roman" w:cs="Times New Roman"/>
          <w:b/>
          <w:i/>
          <w:sz w:val="24"/>
          <w:szCs w:val="24"/>
          <w:u w:val="single"/>
        </w:rPr>
        <w:t>is</w:t>
      </w:r>
      <w:r w:rsidRPr="00F973EF">
        <w:rPr>
          <w:rFonts w:ascii="Times New Roman" w:hAnsi="Times New Roman" w:cs="Times New Roman"/>
          <w:b/>
          <w:i/>
          <w:strike/>
          <w:sz w:val="24"/>
          <w:szCs w:val="24"/>
        </w:rPr>
        <w:t>When</w:t>
      </w:r>
      <w:proofErr w:type="spellEnd"/>
      <w:r w:rsidRPr="00F973EF">
        <w:rPr>
          <w:rFonts w:ascii="Times New Roman" w:hAnsi="Times New Roman" w:cs="Times New Roman"/>
          <w:b/>
          <w:i/>
          <w:sz w:val="24"/>
          <w:szCs w:val="24"/>
        </w:rPr>
        <w:t xml:space="preserve"> Required.</w:t>
      </w:r>
      <w:r w:rsidRPr="00F973EF">
        <w:rPr>
          <w:rFonts w:ascii="Times New Roman" w:hAnsi="Times New Roman" w:cs="Times New Roman"/>
          <w:sz w:val="24"/>
          <w:szCs w:val="24"/>
        </w:rPr>
        <w:t xml:space="preserve">  </w:t>
      </w:r>
      <w:r w:rsidRPr="00F973EF">
        <w:rPr>
          <w:rFonts w:ascii="Times New Roman" w:hAnsi="Times New Roman" w:cs="Times New Roman"/>
          <w:strike/>
          <w:sz w:val="24"/>
          <w:szCs w:val="24"/>
        </w:rPr>
        <w:t xml:space="preserve">A party must serve on every other </w:t>
      </w:r>
      <w:proofErr w:type="spellStart"/>
      <w:r w:rsidRPr="00F973EF">
        <w:rPr>
          <w:rFonts w:ascii="Times New Roman" w:hAnsi="Times New Roman" w:cs="Times New Roman"/>
          <w:strike/>
          <w:sz w:val="24"/>
          <w:szCs w:val="24"/>
        </w:rPr>
        <w:t>party</w:t>
      </w:r>
      <w:r w:rsidRPr="00F973EF">
        <w:rPr>
          <w:rFonts w:ascii="Times New Roman" w:hAnsi="Times New Roman" w:cs="Times New Roman"/>
          <w:sz w:val="24"/>
          <w:szCs w:val="24"/>
          <w:u w:val="single"/>
        </w:rPr>
        <w:t>Each</w:t>
      </w:r>
      <w:proofErr w:type="spellEnd"/>
      <w:r w:rsidRPr="00F973EF">
        <w:rPr>
          <w:rFonts w:ascii="Times New Roman" w:hAnsi="Times New Roman" w:cs="Times New Roman"/>
          <w:sz w:val="24"/>
          <w:szCs w:val="24"/>
          <w:u w:val="single"/>
        </w:rPr>
        <w:t xml:space="preserve"> of the following must be served on every party: </w:t>
      </w:r>
      <w:r w:rsidRPr="00F973EF">
        <w:rPr>
          <w:rFonts w:ascii="Times New Roman" w:hAnsi="Times New Roman" w:cs="Times New Roman"/>
          <w:sz w:val="24"/>
          <w:szCs w:val="24"/>
        </w:rPr>
        <w:t xml:space="preserve">any written motion (other than one to be heard ex parte), written notice, designation of the record on appeal, or similar paper. </w:t>
      </w:r>
    </w:p>
    <w:p w:rsidR="009C39B7" w:rsidRPr="00F973EF" w:rsidRDefault="009C39B7" w:rsidP="009C39B7">
      <w:pPr>
        <w:spacing w:after="0" w:line="480" w:lineRule="auto"/>
        <w:ind w:left="504" w:hanging="504"/>
        <w:jc w:val="both"/>
        <w:rPr>
          <w:rFonts w:ascii="Times New Roman" w:hAnsi="Times New Roman" w:cs="Times New Roman"/>
          <w:sz w:val="24"/>
          <w:szCs w:val="24"/>
        </w:rPr>
      </w:pPr>
      <w:r w:rsidRPr="00F973EF">
        <w:rPr>
          <w:rFonts w:ascii="Times New Roman" w:hAnsi="Times New Roman" w:cs="Times New Roman"/>
          <w:b/>
          <w:bCs/>
          <w:strike/>
          <w:sz w:val="24"/>
          <w:szCs w:val="24"/>
        </w:rPr>
        <w:t>(b)</w:t>
      </w:r>
      <w:r w:rsidRPr="00F973EF">
        <w:rPr>
          <w:rFonts w:ascii="Times New Roman" w:hAnsi="Times New Roman" w:cs="Times New Roman"/>
          <w:b/>
          <w:bCs/>
          <w:strike/>
          <w:sz w:val="24"/>
          <w:szCs w:val="24"/>
        </w:rPr>
        <w:tab/>
        <w:t>How Made.</w:t>
      </w:r>
      <w:r w:rsidRPr="00F973EF">
        <w:rPr>
          <w:rFonts w:ascii="Times New Roman" w:hAnsi="Times New Roman" w:cs="Times New Roman"/>
          <w:bCs/>
          <w:strike/>
          <w:sz w:val="24"/>
          <w:szCs w:val="24"/>
        </w:rPr>
        <w:t xml:space="preserve"> </w:t>
      </w:r>
      <w:r w:rsidRPr="00F973EF">
        <w:rPr>
          <w:rFonts w:ascii="Times New Roman" w:hAnsi="Times New Roman" w:cs="Times New Roman"/>
          <w:strike/>
          <w:sz w:val="24"/>
          <w:szCs w:val="24"/>
        </w:rPr>
        <w:t xml:space="preserve"> Service must be made in the manner provided for a civil action. </w:t>
      </w:r>
    </w:p>
    <w:p w:rsidR="009C39B7" w:rsidRPr="00F973EF" w:rsidRDefault="009C39B7" w:rsidP="009C39B7">
      <w:pPr>
        <w:spacing w:after="0" w:line="480" w:lineRule="auto"/>
        <w:ind w:left="1008" w:hanging="504"/>
        <w:jc w:val="both"/>
        <w:rPr>
          <w:rFonts w:ascii="Times New Roman" w:hAnsi="Times New Roman" w:cs="Times New Roman"/>
          <w:sz w:val="24"/>
          <w:szCs w:val="24"/>
        </w:rPr>
      </w:pPr>
      <w:r w:rsidRPr="00F973EF">
        <w:rPr>
          <w:rFonts w:ascii="Times New Roman" w:hAnsi="Times New Roman" w:cs="Times New Roman"/>
          <w:b/>
          <w:sz w:val="24"/>
          <w:szCs w:val="24"/>
          <w:u w:val="single"/>
        </w:rPr>
        <w:t>(2)</w:t>
      </w:r>
      <w:r w:rsidRPr="00F973EF">
        <w:rPr>
          <w:rFonts w:ascii="Times New Roman" w:hAnsi="Times New Roman" w:cs="Times New Roman"/>
          <w:sz w:val="24"/>
          <w:szCs w:val="24"/>
          <w:u w:val="single"/>
        </w:rPr>
        <w:tab/>
      </w:r>
      <w:r w:rsidRPr="00F973EF">
        <w:rPr>
          <w:rFonts w:ascii="Times New Roman" w:hAnsi="Times New Roman" w:cs="Times New Roman"/>
          <w:b/>
          <w:i/>
          <w:sz w:val="24"/>
          <w:szCs w:val="24"/>
          <w:u w:val="single"/>
        </w:rPr>
        <w:t xml:space="preserve">Serving a Party’s Attorney.  </w:t>
      </w:r>
      <w:r w:rsidRPr="00F973EF">
        <w:rPr>
          <w:rFonts w:ascii="Times New Roman" w:hAnsi="Times New Roman" w:cs="Times New Roman"/>
          <w:sz w:val="24"/>
          <w:szCs w:val="24"/>
          <w:u w:val="single"/>
        </w:rPr>
        <w:t xml:space="preserve">Unless the court orders otherwise, </w:t>
      </w:r>
      <w:proofErr w:type="spellStart"/>
      <w:r w:rsidRPr="00F973EF">
        <w:rPr>
          <w:rFonts w:ascii="Times New Roman" w:hAnsi="Times New Roman" w:cs="Times New Roman"/>
          <w:strike/>
          <w:sz w:val="24"/>
          <w:szCs w:val="24"/>
        </w:rPr>
        <w:t>W</w:t>
      </w:r>
      <w:r w:rsidRPr="00F973EF">
        <w:rPr>
          <w:rFonts w:ascii="Times New Roman" w:hAnsi="Times New Roman" w:cs="Times New Roman"/>
          <w:sz w:val="24"/>
          <w:szCs w:val="24"/>
          <w:u w:val="single"/>
        </w:rPr>
        <w:t>w</w:t>
      </w:r>
      <w:r w:rsidRPr="00F973EF">
        <w:rPr>
          <w:rFonts w:ascii="Times New Roman" w:hAnsi="Times New Roman" w:cs="Times New Roman"/>
          <w:sz w:val="24"/>
          <w:szCs w:val="24"/>
        </w:rPr>
        <w:t>hen</w:t>
      </w:r>
      <w:proofErr w:type="spellEnd"/>
      <w:r w:rsidRPr="00F973EF">
        <w:rPr>
          <w:rFonts w:ascii="Times New Roman" w:hAnsi="Times New Roman" w:cs="Times New Roman"/>
          <w:sz w:val="24"/>
          <w:szCs w:val="24"/>
        </w:rPr>
        <w:t xml:space="preserve"> these rules or a court order requires or permits service on a party </w:t>
      </w:r>
      <w:r w:rsidRPr="00F973EF">
        <w:rPr>
          <w:rStyle w:val="LineNumber"/>
          <w:sz w:val="24"/>
          <w:szCs w:val="24"/>
        </w:rPr>
        <w:t>represented by an attorney, service must be made</w:t>
      </w:r>
      <w:r w:rsidRPr="00F973EF">
        <w:rPr>
          <w:rFonts w:ascii="Times New Roman" w:hAnsi="Times New Roman" w:cs="Times New Roman"/>
          <w:sz w:val="24"/>
          <w:szCs w:val="24"/>
        </w:rPr>
        <w:t xml:space="preserve"> on the attorney instead of the party</w:t>
      </w:r>
      <w:r w:rsidRPr="00F973EF">
        <w:rPr>
          <w:rFonts w:ascii="Times New Roman" w:hAnsi="Times New Roman" w:cs="Times New Roman"/>
          <w:strike/>
          <w:sz w:val="24"/>
          <w:szCs w:val="24"/>
        </w:rPr>
        <w:t>, unless the court orders otherwise</w:t>
      </w:r>
      <w:r w:rsidRPr="00F973EF">
        <w:rPr>
          <w:rFonts w:ascii="Times New Roman" w:hAnsi="Times New Roman" w:cs="Times New Roman"/>
          <w:sz w:val="24"/>
          <w:szCs w:val="24"/>
        </w:rPr>
        <w:t>.</w:t>
      </w:r>
    </w:p>
    <w:p w:rsidR="009C39B7" w:rsidRPr="00F973EF" w:rsidRDefault="009C39B7" w:rsidP="009C39B7">
      <w:pPr>
        <w:keepNext/>
        <w:keepLines/>
        <w:spacing w:after="0" w:line="480" w:lineRule="auto"/>
        <w:ind w:left="1008" w:hanging="504"/>
        <w:jc w:val="both"/>
        <w:rPr>
          <w:rFonts w:ascii="Times New Roman" w:hAnsi="Times New Roman" w:cs="Times New Roman"/>
          <w:i/>
          <w:sz w:val="24"/>
          <w:szCs w:val="24"/>
          <w:u w:val="single"/>
        </w:rPr>
      </w:pPr>
      <w:r w:rsidRPr="00F973EF">
        <w:rPr>
          <w:rFonts w:ascii="Times New Roman" w:hAnsi="Times New Roman" w:cs="Times New Roman"/>
          <w:b/>
          <w:sz w:val="24"/>
          <w:szCs w:val="24"/>
          <w:u w:val="single"/>
        </w:rPr>
        <w:lastRenderedPageBreak/>
        <w:t>(3)</w:t>
      </w:r>
      <w:r w:rsidRPr="00F973EF">
        <w:rPr>
          <w:rFonts w:ascii="Times New Roman" w:hAnsi="Times New Roman" w:cs="Times New Roman"/>
          <w:sz w:val="24"/>
          <w:szCs w:val="24"/>
          <w:u w:val="single"/>
        </w:rPr>
        <w:tab/>
      </w:r>
      <w:r w:rsidRPr="00F973EF">
        <w:rPr>
          <w:rFonts w:ascii="Times New Roman" w:hAnsi="Times New Roman" w:cs="Times New Roman"/>
          <w:b/>
          <w:i/>
          <w:sz w:val="24"/>
          <w:szCs w:val="24"/>
          <w:u w:val="single"/>
        </w:rPr>
        <w:t>Service by Electronic Means</w:t>
      </w:r>
      <w:r w:rsidRPr="00BF571A">
        <w:rPr>
          <w:rFonts w:ascii="Times New Roman" w:hAnsi="Times New Roman" w:cs="Times New Roman"/>
          <w:b/>
          <w:i/>
          <w:sz w:val="24"/>
          <w:szCs w:val="24"/>
          <w:u w:val="single"/>
        </w:rPr>
        <w:t>.</w:t>
      </w:r>
      <w:r w:rsidRPr="00F973EF">
        <w:rPr>
          <w:rFonts w:ascii="Times New Roman" w:hAnsi="Times New Roman" w:cs="Times New Roman"/>
          <w:i/>
          <w:sz w:val="24"/>
          <w:szCs w:val="24"/>
        </w:rPr>
        <w:t xml:space="preserve"> </w:t>
      </w:r>
    </w:p>
    <w:p w:rsidR="009C39B7" w:rsidRPr="00F973EF" w:rsidRDefault="009C39B7" w:rsidP="009C39B7">
      <w:pPr>
        <w:keepNext/>
        <w:keepLines/>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(A)</w:t>
      </w:r>
      <w:r w:rsidRPr="00F973EF">
        <w:rPr>
          <w:rFonts w:ascii="Times New Roman" w:hAnsi="Times New Roman" w:cs="Times New Roman"/>
          <w:sz w:val="24"/>
          <w:szCs w:val="24"/>
          <w:u w:val="single"/>
        </w:rPr>
        <w:tab/>
      </w:r>
      <w:r w:rsidRPr="00F973EF">
        <w:rPr>
          <w:rFonts w:ascii="Times New Roman" w:hAnsi="Times New Roman" w:cs="Times New Roman"/>
          <w:i/>
          <w:sz w:val="24"/>
          <w:szCs w:val="24"/>
          <w:u w:val="single"/>
        </w:rPr>
        <w:t>Using the Court’s Electronic</w:t>
      </w:r>
      <w:r w:rsidR="00126781">
        <w:rPr>
          <w:rFonts w:ascii="Times New Roman" w:hAnsi="Times New Roman" w:cs="Times New Roman"/>
          <w:i/>
          <w:sz w:val="24"/>
          <w:szCs w:val="24"/>
          <w:u w:val="single"/>
        </w:rPr>
        <w:t>-</w:t>
      </w:r>
      <w:r w:rsidRPr="00F973EF">
        <w:rPr>
          <w:rFonts w:ascii="Times New Roman" w:hAnsi="Times New Roman" w:cs="Times New Roman"/>
          <w:i/>
          <w:sz w:val="24"/>
          <w:szCs w:val="24"/>
          <w:u w:val="single"/>
        </w:rPr>
        <w:t>Filing System</w:t>
      </w:r>
      <w:r w:rsidRPr="00BF571A">
        <w:rPr>
          <w:rFonts w:ascii="Times New Roman" w:hAnsi="Times New Roman" w:cs="Times New Roman"/>
          <w:i/>
          <w:sz w:val="24"/>
          <w:szCs w:val="24"/>
          <w:u w:val="single"/>
        </w:rPr>
        <w:t>.</w:t>
      </w:r>
      <w:r w:rsidRPr="00F973EF">
        <w:rPr>
          <w:rFonts w:ascii="Times New Roman" w:hAnsi="Times New Roman" w:cs="Times New Roman"/>
          <w:sz w:val="24"/>
          <w:szCs w:val="24"/>
          <w:u w:val="single"/>
        </w:rPr>
        <w:t xml:space="preserve"> A party represented by an attorney may serve a paper on a registered user by filing it with the court’s electronic-filing system. A party not represented by an attorney may do so only if allowed by court order or local rule.  Service is complete upon filing, but is not effective if the serving party learns that it did not reach the person to be served. </w:t>
      </w:r>
    </w:p>
    <w:p w:rsidR="009C39B7" w:rsidRPr="00F973EF" w:rsidRDefault="009C39B7" w:rsidP="009C39B7">
      <w:pPr>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(B)</w:t>
      </w:r>
      <w:r w:rsidRPr="00F973EF">
        <w:rPr>
          <w:rFonts w:ascii="Times New Roman" w:hAnsi="Times New Roman" w:cs="Times New Roman"/>
          <w:sz w:val="24"/>
          <w:szCs w:val="24"/>
          <w:u w:val="single"/>
        </w:rPr>
        <w:tab/>
      </w:r>
      <w:r w:rsidRPr="00F973EF">
        <w:rPr>
          <w:rFonts w:ascii="Times New Roman" w:hAnsi="Times New Roman" w:cs="Times New Roman"/>
          <w:i/>
          <w:sz w:val="24"/>
          <w:szCs w:val="24"/>
          <w:u w:val="single"/>
        </w:rPr>
        <w:t>Using Other Electronic Means</w:t>
      </w:r>
      <w:r w:rsidRPr="00BF571A">
        <w:rPr>
          <w:rFonts w:ascii="Times New Roman" w:hAnsi="Times New Roman" w:cs="Times New Roman"/>
          <w:i/>
          <w:sz w:val="24"/>
          <w:szCs w:val="24"/>
          <w:u w:val="single"/>
        </w:rPr>
        <w:t>.</w:t>
      </w:r>
      <w:r w:rsidRPr="00F973EF">
        <w:rPr>
          <w:rFonts w:ascii="Times New Roman" w:hAnsi="Times New Roman" w:cs="Times New Roman"/>
          <w:sz w:val="24"/>
          <w:szCs w:val="24"/>
          <w:u w:val="single"/>
        </w:rPr>
        <w:t xml:space="preserve">  A paper may be served by any other electronic means that the person consented to in writing.  Service is complete upon transmission, but is not effective if the serving party learns that it did not reach the person to be served.</w:t>
      </w:r>
    </w:p>
    <w:p w:rsidR="009C39B7" w:rsidRPr="00F973EF" w:rsidRDefault="009C39B7" w:rsidP="009C39B7">
      <w:pPr>
        <w:spacing w:after="0" w:line="480" w:lineRule="auto"/>
        <w:ind w:left="1008" w:hanging="504"/>
        <w:jc w:val="both"/>
        <w:rPr>
          <w:rFonts w:ascii="Times New Roman" w:hAnsi="Times New Roman" w:cs="Times New Roman"/>
          <w:sz w:val="24"/>
          <w:szCs w:val="24"/>
          <w:u w:val="single"/>
        </w:rPr>
      </w:pPr>
      <w:r w:rsidRPr="004A64A0">
        <w:rPr>
          <w:rFonts w:ascii="Times New Roman" w:hAnsi="Times New Roman" w:cs="Times New Roman"/>
          <w:b/>
          <w:sz w:val="24"/>
          <w:szCs w:val="24"/>
          <w:u w:val="single"/>
        </w:rPr>
        <w:lastRenderedPageBreak/>
        <w:t>(4)</w:t>
      </w:r>
      <w:r w:rsidRPr="00F973EF">
        <w:rPr>
          <w:rFonts w:ascii="Times New Roman" w:hAnsi="Times New Roman" w:cs="Times New Roman"/>
          <w:sz w:val="24"/>
          <w:szCs w:val="24"/>
          <w:u w:val="single"/>
        </w:rPr>
        <w:tab/>
      </w:r>
      <w:r w:rsidRPr="00F973EF">
        <w:rPr>
          <w:rFonts w:ascii="Times New Roman" w:hAnsi="Times New Roman" w:cs="Times New Roman"/>
          <w:b/>
          <w:i/>
          <w:sz w:val="24"/>
          <w:szCs w:val="24"/>
          <w:u w:val="single"/>
        </w:rPr>
        <w:t>Service by Nonelectronic Means</w:t>
      </w:r>
      <w:r w:rsidRPr="00BF571A">
        <w:rPr>
          <w:rFonts w:ascii="Times New Roman" w:hAnsi="Times New Roman" w:cs="Times New Roman"/>
          <w:b/>
          <w:i/>
          <w:sz w:val="24"/>
          <w:szCs w:val="24"/>
          <w:u w:val="single"/>
        </w:rPr>
        <w:t>.</w:t>
      </w:r>
      <w:r w:rsidRPr="00F973EF">
        <w:rPr>
          <w:rFonts w:ascii="Times New Roman" w:hAnsi="Times New Roman" w:cs="Times New Roman"/>
          <w:sz w:val="24"/>
          <w:szCs w:val="24"/>
          <w:u w:val="single"/>
        </w:rPr>
        <w:t xml:space="preserve">  A paper may be served by:</w:t>
      </w:r>
    </w:p>
    <w:p w:rsidR="009C39B7" w:rsidRPr="00F973EF" w:rsidRDefault="009C39B7" w:rsidP="009C39B7">
      <w:pPr>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(A)</w:t>
      </w:r>
      <w:r w:rsidRPr="00F973EF">
        <w:rPr>
          <w:rFonts w:ascii="Times New Roman" w:hAnsi="Times New Roman" w:cs="Times New Roman"/>
          <w:sz w:val="24"/>
          <w:szCs w:val="24"/>
          <w:u w:val="single"/>
        </w:rPr>
        <w:tab/>
        <w:t xml:space="preserve">handing it to the person; </w:t>
      </w:r>
    </w:p>
    <w:p w:rsidR="009C39B7" w:rsidRPr="00F973EF" w:rsidRDefault="009C39B7" w:rsidP="009C39B7">
      <w:pPr>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(B)</w:t>
      </w:r>
      <w:r w:rsidRPr="00F973EF">
        <w:rPr>
          <w:rFonts w:ascii="Times New Roman" w:hAnsi="Times New Roman" w:cs="Times New Roman"/>
          <w:sz w:val="24"/>
          <w:szCs w:val="24"/>
          <w:u w:val="single"/>
        </w:rPr>
        <w:tab/>
        <w:t>leaving it:</w:t>
      </w:r>
    </w:p>
    <w:p w:rsidR="009C39B7" w:rsidRPr="00F973EF" w:rsidRDefault="009C39B7" w:rsidP="009C39B7">
      <w:pPr>
        <w:tabs>
          <w:tab w:val="left" w:pos="1530"/>
        </w:tabs>
        <w:spacing w:after="0" w:line="480" w:lineRule="auto"/>
        <w:ind w:left="2016" w:hanging="2016"/>
        <w:jc w:val="both"/>
        <w:rPr>
          <w:rFonts w:ascii="Times New Roman" w:hAnsi="Times New Roman" w:cs="Times New Roman"/>
          <w:sz w:val="24"/>
          <w:szCs w:val="24"/>
          <w:u w:val="single"/>
        </w:rPr>
      </w:pPr>
      <w:r w:rsidRPr="00F973EF">
        <w:rPr>
          <w:rFonts w:ascii="Times New Roman" w:hAnsi="Times New Roman" w:cs="Times New Roman"/>
          <w:sz w:val="24"/>
          <w:szCs w:val="24"/>
        </w:rPr>
        <w:tab/>
      </w:r>
      <w:r w:rsidRPr="00F973EF">
        <w:rPr>
          <w:rFonts w:ascii="Times New Roman" w:hAnsi="Times New Roman" w:cs="Times New Roman"/>
          <w:sz w:val="24"/>
          <w:szCs w:val="24"/>
          <w:u w:val="single"/>
        </w:rPr>
        <w:t>(i)</w:t>
      </w:r>
      <w:r w:rsidRPr="00F973EF">
        <w:rPr>
          <w:rFonts w:ascii="Times New Roman" w:hAnsi="Times New Roman" w:cs="Times New Roman"/>
          <w:sz w:val="24"/>
          <w:szCs w:val="24"/>
          <w:u w:val="single"/>
        </w:rPr>
        <w:tab/>
        <w:t>at the person’s office with a clerk or other person in charge or, if no one is in charge, in a conspicuous place in the office; or</w:t>
      </w:r>
    </w:p>
    <w:p w:rsidR="009C39B7" w:rsidRPr="00F973EF" w:rsidRDefault="009C39B7" w:rsidP="009C39B7">
      <w:pPr>
        <w:tabs>
          <w:tab w:val="left" w:pos="1530"/>
        </w:tabs>
        <w:spacing w:after="0" w:line="480" w:lineRule="auto"/>
        <w:ind w:left="2016" w:hanging="2016"/>
        <w:jc w:val="both"/>
        <w:rPr>
          <w:rFonts w:ascii="Times New Roman" w:hAnsi="Times New Roman" w:cs="Times New Roman"/>
          <w:sz w:val="24"/>
          <w:szCs w:val="24"/>
          <w:u w:val="single"/>
        </w:rPr>
      </w:pPr>
      <w:r w:rsidRPr="00F973EF">
        <w:rPr>
          <w:rFonts w:ascii="Times New Roman" w:hAnsi="Times New Roman" w:cs="Times New Roman"/>
          <w:sz w:val="24"/>
          <w:szCs w:val="24"/>
        </w:rPr>
        <w:tab/>
      </w:r>
      <w:r w:rsidRPr="00F973EF">
        <w:rPr>
          <w:rFonts w:ascii="Times New Roman" w:hAnsi="Times New Roman" w:cs="Times New Roman"/>
          <w:sz w:val="24"/>
          <w:szCs w:val="24"/>
          <w:u w:val="single"/>
        </w:rPr>
        <w:t>(ii)</w:t>
      </w:r>
      <w:r w:rsidRPr="00F973EF">
        <w:rPr>
          <w:rFonts w:ascii="Times New Roman" w:hAnsi="Times New Roman" w:cs="Times New Roman"/>
          <w:sz w:val="24"/>
          <w:szCs w:val="24"/>
          <w:u w:val="single"/>
        </w:rPr>
        <w:tab/>
        <w:t>if the person has no office or the office is closed, at the person’s dwelling or usual place of abode with someone of suitable age and discretion who resides there;</w:t>
      </w:r>
    </w:p>
    <w:p w:rsidR="009C39B7" w:rsidRPr="00F973EF" w:rsidRDefault="009C39B7" w:rsidP="009C39B7">
      <w:pPr>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(C)</w:t>
      </w:r>
      <w:r w:rsidRPr="00F973EF">
        <w:rPr>
          <w:rFonts w:ascii="Times New Roman" w:hAnsi="Times New Roman" w:cs="Times New Roman"/>
          <w:sz w:val="24"/>
          <w:szCs w:val="24"/>
          <w:u w:val="single"/>
        </w:rPr>
        <w:tab/>
        <w:t>mailing it to the person’s last known address—in which event service is complete upon mailing;</w:t>
      </w:r>
    </w:p>
    <w:p w:rsidR="009C39B7" w:rsidRPr="00F973EF" w:rsidRDefault="009C39B7" w:rsidP="009C39B7">
      <w:pPr>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lastRenderedPageBreak/>
        <w:t>(D)</w:t>
      </w:r>
      <w:r w:rsidRPr="00F973EF">
        <w:rPr>
          <w:rFonts w:ascii="Times New Roman" w:hAnsi="Times New Roman" w:cs="Times New Roman"/>
          <w:sz w:val="24"/>
          <w:szCs w:val="24"/>
          <w:u w:val="single"/>
        </w:rPr>
        <w:tab/>
        <w:t>leaving it with the court clerk if the person has no known address; or</w:t>
      </w:r>
    </w:p>
    <w:p w:rsidR="009C39B7" w:rsidRPr="00F973EF" w:rsidRDefault="009C39B7" w:rsidP="009C39B7">
      <w:pPr>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(E)</w:t>
      </w:r>
      <w:r w:rsidRPr="00F973EF">
        <w:rPr>
          <w:rFonts w:ascii="Times New Roman" w:hAnsi="Times New Roman" w:cs="Times New Roman"/>
          <w:sz w:val="24"/>
          <w:szCs w:val="24"/>
          <w:u w:val="single"/>
        </w:rPr>
        <w:tab/>
        <w:t xml:space="preserve"> delivering it by any other means that the person consented to in writing—in which event service is complete when the person making service delivers it to the agency designated to make delivery.</w:t>
      </w:r>
    </w:p>
    <w:p w:rsidR="009C39B7" w:rsidRPr="00F973EF" w:rsidRDefault="009C39B7" w:rsidP="009C39B7">
      <w:pPr>
        <w:spacing w:after="0" w:line="480" w:lineRule="auto"/>
        <w:jc w:val="both"/>
        <w:rPr>
          <w:rFonts w:ascii="Times New Roman" w:hAnsi="Times New Roman" w:cs="Times New Roman"/>
          <w:b/>
          <w:sz w:val="24"/>
          <w:szCs w:val="24"/>
          <w:u w:val="single"/>
        </w:rPr>
      </w:pPr>
      <w:r w:rsidRPr="00F973EF">
        <w:rPr>
          <w:rFonts w:ascii="Times New Roman" w:hAnsi="Times New Roman" w:cs="Times New Roman"/>
          <w:b/>
          <w:sz w:val="24"/>
          <w:szCs w:val="24"/>
          <w:u w:val="single"/>
        </w:rPr>
        <w:t>(b)</w:t>
      </w:r>
      <w:r w:rsidRPr="00F973EF">
        <w:rPr>
          <w:rFonts w:ascii="Times New Roman" w:hAnsi="Times New Roman" w:cs="Times New Roman"/>
          <w:b/>
          <w:sz w:val="24"/>
          <w:szCs w:val="24"/>
          <w:u w:val="single"/>
        </w:rPr>
        <w:tab/>
        <w:t>Filing.</w:t>
      </w:r>
    </w:p>
    <w:p w:rsidR="009C39B7" w:rsidRPr="00F973EF" w:rsidRDefault="009C39B7" w:rsidP="009C39B7">
      <w:pPr>
        <w:spacing w:after="0" w:line="480" w:lineRule="auto"/>
        <w:ind w:left="1008" w:hanging="504"/>
        <w:jc w:val="both"/>
        <w:rPr>
          <w:rFonts w:ascii="Times New Roman" w:hAnsi="Times New Roman" w:cs="Times New Roman"/>
          <w:b/>
          <w:sz w:val="24"/>
          <w:szCs w:val="24"/>
          <w:u w:val="single"/>
        </w:rPr>
      </w:pPr>
      <w:r w:rsidRPr="00F973EF">
        <w:rPr>
          <w:rFonts w:ascii="Times New Roman" w:hAnsi="Times New Roman" w:cs="Times New Roman"/>
          <w:b/>
          <w:sz w:val="24"/>
          <w:szCs w:val="24"/>
          <w:u w:val="single"/>
        </w:rPr>
        <w:t>(1)</w:t>
      </w:r>
      <w:r w:rsidRPr="00F973EF">
        <w:rPr>
          <w:rFonts w:ascii="Times New Roman" w:hAnsi="Times New Roman" w:cs="Times New Roman"/>
          <w:sz w:val="24"/>
          <w:szCs w:val="24"/>
          <w:u w:val="single"/>
        </w:rPr>
        <w:tab/>
      </w:r>
      <w:r w:rsidRPr="00F973EF">
        <w:rPr>
          <w:rFonts w:ascii="Times New Roman" w:hAnsi="Times New Roman" w:cs="Times New Roman"/>
          <w:b/>
          <w:i/>
          <w:sz w:val="24"/>
          <w:szCs w:val="24"/>
          <w:u w:val="single"/>
        </w:rPr>
        <w:t>When Required; Certificate of Service.</w:t>
      </w:r>
      <w:r w:rsidRPr="00F973EF">
        <w:rPr>
          <w:rFonts w:ascii="Times New Roman" w:hAnsi="Times New Roman" w:cs="Times New Roman"/>
          <w:i/>
          <w:sz w:val="24"/>
          <w:szCs w:val="24"/>
          <w:u w:val="single"/>
        </w:rPr>
        <w:t xml:space="preserve">  </w:t>
      </w:r>
      <w:r w:rsidRPr="00F973EF">
        <w:rPr>
          <w:rFonts w:ascii="Times New Roman" w:hAnsi="Times New Roman"/>
          <w:sz w:val="24"/>
          <w:szCs w:val="24"/>
          <w:u w:val="single"/>
        </w:rPr>
        <w:t xml:space="preserve">Any paper that is required to be served must be filed no later than a reasonable time after service. </w:t>
      </w:r>
      <w:r w:rsidR="008536E1">
        <w:rPr>
          <w:rFonts w:ascii="Times New Roman" w:hAnsi="Times New Roman"/>
          <w:sz w:val="24"/>
          <w:szCs w:val="24"/>
          <w:u w:val="single"/>
        </w:rPr>
        <w:t xml:space="preserve"> </w:t>
      </w:r>
      <w:r w:rsidRPr="00F973EF">
        <w:rPr>
          <w:rFonts w:ascii="Times New Roman" w:hAnsi="Times New Roman"/>
          <w:sz w:val="24"/>
          <w:szCs w:val="24"/>
          <w:u w:val="single"/>
        </w:rPr>
        <w:t xml:space="preserve">No certificate of service is required when a paper is served by filing it with the court’s electronic-filing system. </w:t>
      </w:r>
      <w:r w:rsidR="008536E1">
        <w:rPr>
          <w:rFonts w:ascii="Times New Roman" w:hAnsi="Times New Roman"/>
          <w:sz w:val="24"/>
          <w:szCs w:val="24"/>
          <w:u w:val="single"/>
        </w:rPr>
        <w:t xml:space="preserve"> </w:t>
      </w:r>
      <w:r w:rsidRPr="00F973EF">
        <w:rPr>
          <w:rFonts w:ascii="Times New Roman" w:hAnsi="Times New Roman"/>
          <w:sz w:val="24"/>
          <w:szCs w:val="24"/>
          <w:u w:val="single"/>
        </w:rPr>
        <w:t>When a paper is served by other means, a certificate of service must be filed with it or within a reasonable time after service or filing.</w:t>
      </w:r>
    </w:p>
    <w:p w:rsidR="009C39B7" w:rsidRPr="00F973EF" w:rsidRDefault="009C39B7" w:rsidP="009C39B7">
      <w:pPr>
        <w:keepNext/>
        <w:keepLines/>
        <w:spacing w:after="0" w:line="480" w:lineRule="auto"/>
        <w:ind w:left="1008" w:hanging="504"/>
        <w:jc w:val="both"/>
        <w:rPr>
          <w:rFonts w:ascii="Times New Roman" w:hAnsi="Times New Roman" w:cs="Times New Roman"/>
          <w:i/>
          <w:sz w:val="24"/>
          <w:szCs w:val="24"/>
          <w:u w:val="single"/>
        </w:rPr>
      </w:pPr>
      <w:r w:rsidRPr="00F973EF">
        <w:rPr>
          <w:rFonts w:ascii="Times New Roman" w:hAnsi="Times New Roman" w:cs="Times New Roman"/>
          <w:b/>
          <w:sz w:val="24"/>
          <w:szCs w:val="24"/>
          <w:u w:val="single"/>
        </w:rPr>
        <w:lastRenderedPageBreak/>
        <w:t>(2)</w:t>
      </w:r>
      <w:r w:rsidRPr="00F973EF">
        <w:rPr>
          <w:rFonts w:ascii="Times New Roman" w:hAnsi="Times New Roman" w:cs="Times New Roman"/>
          <w:sz w:val="24"/>
          <w:szCs w:val="24"/>
          <w:u w:val="single"/>
        </w:rPr>
        <w:tab/>
      </w:r>
      <w:r w:rsidRPr="00F973EF">
        <w:rPr>
          <w:rFonts w:ascii="Times New Roman" w:hAnsi="Times New Roman" w:cs="Times New Roman"/>
          <w:b/>
          <w:i/>
          <w:sz w:val="24"/>
          <w:szCs w:val="24"/>
          <w:u w:val="single"/>
        </w:rPr>
        <w:t>Means of Filing.</w:t>
      </w:r>
    </w:p>
    <w:p w:rsidR="009C39B7" w:rsidRPr="00F973EF" w:rsidRDefault="009C39B7" w:rsidP="009C39B7">
      <w:pPr>
        <w:keepNext/>
        <w:keepLines/>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(A)</w:t>
      </w:r>
      <w:r w:rsidRPr="00F973EF">
        <w:rPr>
          <w:rFonts w:ascii="Times New Roman" w:hAnsi="Times New Roman" w:cs="Times New Roman"/>
          <w:sz w:val="24"/>
          <w:szCs w:val="24"/>
          <w:u w:val="single"/>
        </w:rPr>
        <w:tab/>
      </w:r>
      <w:r w:rsidRPr="00F973EF">
        <w:rPr>
          <w:rFonts w:ascii="Times New Roman" w:hAnsi="Times New Roman" w:cs="Times New Roman"/>
          <w:i/>
          <w:sz w:val="24"/>
          <w:szCs w:val="24"/>
          <w:u w:val="single"/>
        </w:rPr>
        <w:t xml:space="preserve">Electronically. </w:t>
      </w:r>
      <w:r w:rsidRPr="00F973EF">
        <w:rPr>
          <w:rFonts w:ascii="Times New Roman" w:hAnsi="Times New Roman" w:cs="Times New Roman"/>
          <w:sz w:val="24"/>
          <w:szCs w:val="24"/>
          <w:u w:val="single"/>
        </w:rPr>
        <w:t xml:space="preserve"> A paper is filed electronically by filing it with the court’s electronic-filing system.  A filing made through a person’s electronic-filing account</w:t>
      </w:r>
      <w:r w:rsidR="00397D67">
        <w:rPr>
          <w:rFonts w:ascii="Times New Roman" w:hAnsi="Times New Roman" w:cs="Times New Roman"/>
          <w:sz w:val="24"/>
          <w:szCs w:val="24"/>
          <w:u w:val="single"/>
        </w:rPr>
        <w:t xml:space="preserve"> and authorized by that person</w:t>
      </w:r>
      <w:r w:rsidRPr="00F973EF">
        <w:rPr>
          <w:rFonts w:ascii="Times New Roman" w:hAnsi="Times New Roman" w:cs="Times New Roman"/>
          <w:sz w:val="24"/>
          <w:szCs w:val="24"/>
          <w:u w:val="single"/>
        </w:rPr>
        <w:t xml:space="preserve">, together with the person’s name on a signature block, </w:t>
      </w:r>
      <w:r w:rsidR="00C17521" w:rsidRPr="000B731D">
        <w:rPr>
          <w:rFonts w:ascii="Times New Roman" w:hAnsi="Times New Roman" w:cs="Times New Roman"/>
          <w:sz w:val="24"/>
          <w:szCs w:val="24"/>
          <w:u w:val="single"/>
        </w:rPr>
        <w:t>constitutes</w:t>
      </w:r>
      <w:r w:rsidRPr="00F973EF">
        <w:rPr>
          <w:rFonts w:ascii="Times New Roman" w:hAnsi="Times New Roman" w:cs="Times New Roman"/>
          <w:sz w:val="24"/>
          <w:szCs w:val="24"/>
          <w:u w:val="single"/>
        </w:rPr>
        <w:t xml:space="preserve"> the person’s signature. </w:t>
      </w:r>
      <w:r w:rsidR="00397D67">
        <w:rPr>
          <w:rFonts w:ascii="Times New Roman" w:hAnsi="Times New Roman" w:cs="Times New Roman"/>
          <w:sz w:val="24"/>
          <w:szCs w:val="24"/>
          <w:u w:val="single"/>
        </w:rPr>
        <w:t xml:space="preserve"> </w:t>
      </w:r>
      <w:r w:rsidRPr="00F973EF">
        <w:rPr>
          <w:rFonts w:ascii="Times New Roman" w:hAnsi="Times New Roman" w:cs="Times New Roman"/>
          <w:sz w:val="24"/>
          <w:szCs w:val="24"/>
          <w:u w:val="single"/>
        </w:rPr>
        <w:t>A paper filed electronically is written or in writing under these rules.</w:t>
      </w:r>
    </w:p>
    <w:p w:rsidR="009C39B7" w:rsidRPr="00F973EF" w:rsidRDefault="009C39B7" w:rsidP="009C39B7">
      <w:pPr>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(B)</w:t>
      </w:r>
      <w:r w:rsidRPr="00F973EF">
        <w:rPr>
          <w:rFonts w:ascii="Times New Roman" w:hAnsi="Times New Roman" w:cs="Times New Roman"/>
          <w:sz w:val="24"/>
          <w:szCs w:val="24"/>
          <w:u w:val="single"/>
        </w:rPr>
        <w:tab/>
      </w:r>
      <w:r w:rsidRPr="00F973EF">
        <w:rPr>
          <w:rFonts w:ascii="Times New Roman" w:hAnsi="Times New Roman" w:cs="Times New Roman"/>
          <w:i/>
          <w:sz w:val="24"/>
          <w:szCs w:val="24"/>
          <w:u w:val="single"/>
        </w:rPr>
        <w:t>Nonelectronically.</w:t>
      </w:r>
      <w:r w:rsidRPr="00F973EF">
        <w:rPr>
          <w:rFonts w:ascii="Times New Roman" w:hAnsi="Times New Roman" w:cs="Times New Roman"/>
          <w:sz w:val="24"/>
          <w:szCs w:val="24"/>
          <w:u w:val="single"/>
        </w:rPr>
        <w:t xml:space="preserve">  A paper not filed electronically is filed by delivering it:</w:t>
      </w:r>
    </w:p>
    <w:p w:rsidR="009C39B7" w:rsidRPr="00F973EF" w:rsidRDefault="009C39B7" w:rsidP="009C39B7">
      <w:pPr>
        <w:tabs>
          <w:tab w:val="left" w:pos="1530"/>
        </w:tabs>
        <w:spacing w:after="0" w:line="480" w:lineRule="auto"/>
        <w:ind w:left="2016" w:hanging="2016"/>
        <w:jc w:val="both"/>
        <w:rPr>
          <w:rFonts w:ascii="Times New Roman" w:hAnsi="Times New Roman" w:cs="Times New Roman"/>
          <w:sz w:val="24"/>
          <w:szCs w:val="24"/>
          <w:u w:val="single"/>
        </w:rPr>
      </w:pPr>
      <w:r w:rsidRPr="00F973EF">
        <w:rPr>
          <w:rFonts w:ascii="Times New Roman" w:hAnsi="Times New Roman" w:cs="Times New Roman"/>
          <w:sz w:val="24"/>
          <w:szCs w:val="24"/>
        </w:rPr>
        <w:tab/>
      </w:r>
      <w:r w:rsidRPr="00F973EF">
        <w:rPr>
          <w:rFonts w:ascii="Times New Roman" w:hAnsi="Times New Roman" w:cs="Times New Roman"/>
          <w:sz w:val="24"/>
          <w:szCs w:val="24"/>
          <w:u w:val="single"/>
        </w:rPr>
        <w:t>(i)</w:t>
      </w:r>
      <w:r w:rsidRPr="00F973EF">
        <w:rPr>
          <w:rFonts w:ascii="Times New Roman" w:hAnsi="Times New Roman" w:cs="Times New Roman"/>
          <w:sz w:val="24"/>
          <w:szCs w:val="24"/>
          <w:u w:val="single"/>
        </w:rPr>
        <w:tab/>
        <w:t>to the clerk; or</w:t>
      </w:r>
    </w:p>
    <w:p w:rsidR="009C39B7" w:rsidRPr="00F973EF" w:rsidRDefault="009C39B7" w:rsidP="009C39B7">
      <w:pPr>
        <w:tabs>
          <w:tab w:val="left" w:pos="1530"/>
        </w:tabs>
        <w:spacing w:after="0" w:line="480" w:lineRule="auto"/>
        <w:ind w:left="2016" w:hanging="2016"/>
        <w:jc w:val="both"/>
        <w:rPr>
          <w:rFonts w:ascii="Times New Roman" w:hAnsi="Times New Roman" w:cs="Times New Roman"/>
          <w:sz w:val="24"/>
          <w:szCs w:val="24"/>
          <w:u w:val="single"/>
        </w:rPr>
      </w:pPr>
      <w:r w:rsidRPr="00F973EF">
        <w:rPr>
          <w:rFonts w:ascii="Times New Roman" w:hAnsi="Times New Roman" w:cs="Times New Roman"/>
          <w:sz w:val="24"/>
          <w:szCs w:val="24"/>
        </w:rPr>
        <w:tab/>
      </w:r>
      <w:r w:rsidRPr="00F973EF">
        <w:rPr>
          <w:rFonts w:ascii="Times New Roman" w:hAnsi="Times New Roman" w:cs="Times New Roman"/>
          <w:sz w:val="24"/>
          <w:szCs w:val="24"/>
          <w:u w:val="single"/>
        </w:rPr>
        <w:t>(ii)</w:t>
      </w:r>
      <w:r w:rsidRPr="00F973EF">
        <w:rPr>
          <w:rFonts w:ascii="Times New Roman" w:hAnsi="Times New Roman" w:cs="Times New Roman"/>
          <w:sz w:val="24"/>
          <w:szCs w:val="24"/>
          <w:u w:val="single"/>
        </w:rPr>
        <w:tab/>
        <w:t>to a judge who agrees to accept it for filing, and who must then note the filing date on the paper and promptly send it to the clerk.</w:t>
      </w:r>
    </w:p>
    <w:p w:rsidR="009C39B7" w:rsidRPr="00F973EF" w:rsidRDefault="009C39B7" w:rsidP="009C39B7">
      <w:pPr>
        <w:spacing w:after="0" w:line="480" w:lineRule="auto"/>
        <w:ind w:left="1008" w:hanging="504"/>
        <w:jc w:val="both"/>
        <w:rPr>
          <w:rFonts w:ascii="Times New Roman" w:hAnsi="Times New Roman" w:cs="Times New Roman"/>
          <w:sz w:val="24"/>
          <w:szCs w:val="24"/>
          <w:u w:val="single"/>
        </w:rPr>
      </w:pPr>
      <w:r w:rsidRPr="00F973EF">
        <w:rPr>
          <w:rFonts w:ascii="Times New Roman" w:hAnsi="Times New Roman" w:cs="Times New Roman"/>
          <w:b/>
          <w:sz w:val="24"/>
          <w:szCs w:val="24"/>
          <w:u w:val="single"/>
        </w:rPr>
        <w:lastRenderedPageBreak/>
        <w:t>(3)</w:t>
      </w:r>
      <w:r w:rsidRPr="00F973EF">
        <w:rPr>
          <w:rFonts w:ascii="Times New Roman" w:hAnsi="Times New Roman" w:cs="Times New Roman"/>
          <w:b/>
          <w:sz w:val="24"/>
          <w:szCs w:val="24"/>
          <w:u w:val="single"/>
        </w:rPr>
        <w:tab/>
      </w:r>
      <w:r w:rsidRPr="00F973EF">
        <w:rPr>
          <w:rFonts w:ascii="Times New Roman" w:hAnsi="Times New Roman" w:cs="Times New Roman"/>
          <w:b/>
          <w:i/>
          <w:sz w:val="24"/>
          <w:szCs w:val="24"/>
          <w:u w:val="single"/>
        </w:rPr>
        <w:t>Means Used by Represented and Unrepresented Parties.</w:t>
      </w:r>
    </w:p>
    <w:p w:rsidR="009C39B7" w:rsidRPr="00F973EF" w:rsidRDefault="009C39B7" w:rsidP="009C39B7">
      <w:pPr>
        <w:spacing w:after="0" w:line="480" w:lineRule="auto"/>
        <w:ind w:left="1512" w:hanging="504"/>
        <w:jc w:val="both"/>
        <w:rPr>
          <w:rFonts w:ascii="Times New Roman" w:hAnsi="Times New Roman" w:cs="Times New Roman"/>
          <w:sz w:val="24"/>
          <w:szCs w:val="24"/>
          <w:u w:val="single"/>
        </w:rPr>
      </w:pPr>
      <w:r w:rsidRPr="00F973EF">
        <w:rPr>
          <w:rFonts w:ascii="Times New Roman" w:hAnsi="Times New Roman" w:cs="Times New Roman"/>
          <w:sz w:val="24"/>
          <w:szCs w:val="24"/>
          <w:u w:val="single"/>
        </w:rPr>
        <w:t>(A)</w:t>
      </w:r>
      <w:r w:rsidRPr="00F973EF">
        <w:rPr>
          <w:rFonts w:ascii="Times New Roman" w:hAnsi="Times New Roman" w:cs="Times New Roman"/>
          <w:sz w:val="24"/>
          <w:szCs w:val="24"/>
          <w:u w:val="single"/>
        </w:rPr>
        <w:tab/>
      </w:r>
      <w:r w:rsidRPr="00F973EF">
        <w:rPr>
          <w:rFonts w:ascii="Times New Roman" w:hAnsi="Times New Roman" w:cs="Times New Roman"/>
          <w:i/>
          <w:sz w:val="24"/>
          <w:szCs w:val="24"/>
          <w:u w:val="single"/>
        </w:rPr>
        <w:t>Represented Party</w:t>
      </w:r>
      <w:r w:rsidRPr="00F973EF">
        <w:rPr>
          <w:rFonts w:ascii="Times New Roman" w:hAnsi="Times New Roman" w:cs="Times New Roman"/>
          <w:i/>
          <w:iCs/>
          <w:sz w:val="24"/>
          <w:szCs w:val="24"/>
          <w:u w:val="single"/>
        </w:rPr>
        <w:t>.</w:t>
      </w:r>
      <w:r w:rsidRPr="00F973EF">
        <w:rPr>
          <w:rFonts w:ascii="Times New Roman" w:hAnsi="Times New Roman" w:cs="Times New Roman"/>
          <w:iCs/>
          <w:sz w:val="24"/>
          <w:szCs w:val="24"/>
          <w:u w:val="single"/>
        </w:rPr>
        <w:t xml:space="preserve"> </w:t>
      </w:r>
      <w:r w:rsidRPr="00F973EF">
        <w:rPr>
          <w:rFonts w:ascii="Times New Roman" w:hAnsi="Times New Roman" w:cs="Times New Roman"/>
          <w:sz w:val="24"/>
          <w:szCs w:val="24"/>
          <w:u w:val="single"/>
        </w:rPr>
        <w:t xml:space="preserve"> A party represented by an attorney must file electronically, unless nonelectronic filing is allowed by the court for good cause or is allowed or required by local rule.</w:t>
      </w:r>
    </w:p>
    <w:p w:rsidR="009C39B7" w:rsidRPr="00F973EF" w:rsidRDefault="009C39B7" w:rsidP="009C39B7">
      <w:pPr>
        <w:spacing w:after="0" w:line="480" w:lineRule="auto"/>
        <w:ind w:left="1440" w:hanging="450"/>
        <w:jc w:val="both"/>
        <w:rPr>
          <w:rFonts w:ascii="Times New Roman" w:hAnsi="Times New Roman" w:cs="Times New Roman"/>
          <w:sz w:val="24"/>
          <w:szCs w:val="24"/>
          <w:u w:val="single"/>
        </w:rPr>
      </w:pPr>
      <w:r w:rsidRPr="00F973EF">
        <w:rPr>
          <w:rFonts w:ascii="Times New Roman" w:hAnsi="Times New Roman" w:cs="Times New Roman"/>
          <w:sz w:val="24"/>
          <w:szCs w:val="24"/>
          <w:u w:val="single"/>
        </w:rPr>
        <w:t>(B)</w:t>
      </w:r>
      <w:r w:rsidRPr="00F973EF">
        <w:rPr>
          <w:rFonts w:ascii="Times New Roman" w:hAnsi="Times New Roman" w:cs="Times New Roman"/>
          <w:sz w:val="24"/>
          <w:szCs w:val="24"/>
          <w:u w:val="single"/>
        </w:rPr>
        <w:tab/>
      </w:r>
      <w:r w:rsidRPr="00F973EF">
        <w:rPr>
          <w:rFonts w:ascii="Times New Roman" w:hAnsi="Times New Roman" w:cs="Times New Roman"/>
          <w:i/>
          <w:sz w:val="24"/>
          <w:szCs w:val="24"/>
          <w:u w:val="single"/>
        </w:rPr>
        <w:t>Unrepresented Party.</w:t>
      </w:r>
      <w:r w:rsidRPr="00F973EF">
        <w:rPr>
          <w:rFonts w:ascii="Times New Roman" w:hAnsi="Times New Roman" w:cs="Times New Roman"/>
          <w:sz w:val="24"/>
          <w:szCs w:val="24"/>
          <w:u w:val="single"/>
        </w:rPr>
        <w:t xml:space="preserve">  A party not represented by an attorney must file nonelectronically, unless allowed to file electronically by court order or local rule.</w:t>
      </w:r>
    </w:p>
    <w:p w:rsidR="009C39B7" w:rsidRPr="00F973EF" w:rsidRDefault="009C39B7" w:rsidP="009C39B7">
      <w:pPr>
        <w:spacing w:after="0" w:line="480" w:lineRule="auto"/>
        <w:ind w:left="1008" w:hanging="504"/>
        <w:jc w:val="both"/>
        <w:rPr>
          <w:rFonts w:ascii="Times New Roman" w:hAnsi="Times New Roman" w:cs="Times New Roman"/>
          <w:sz w:val="24"/>
          <w:szCs w:val="24"/>
          <w:u w:val="single"/>
        </w:rPr>
      </w:pPr>
      <w:r w:rsidRPr="00F973EF">
        <w:rPr>
          <w:rFonts w:ascii="Times New Roman" w:hAnsi="Times New Roman" w:cs="Times New Roman"/>
          <w:b/>
          <w:sz w:val="24"/>
          <w:szCs w:val="24"/>
          <w:u w:val="single"/>
        </w:rPr>
        <w:t>(4)</w:t>
      </w:r>
      <w:r w:rsidRPr="00F973EF">
        <w:rPr>
          <w:rFonts w:ascii="Times New Roman" w:hAnsi="Times New Roman" w:cs="Times New Roman"/>
          <w:sz w:val="24"/>
          <w:szCs w:val="24"/>
          <w:u w:val="single"/>
        </w:rPr>
        <w:tab/>
      </w:r>
      <w:r w:rsidRPr="00F973EF">
        <w:rPr>
          <w:rFonts w:ascii="Times New Roman" w:hAnsi="Times New Roman" w:cs="Times New Roman"/>
          <w:b/>
          <w:i/>
          <w:sz w:val="24"/>
          <w:szCs w:val="24"/>
          <w:u w:val="single"/>
        </w:rPr>
        <w:t>Signature</w:t>
      </w:r>
      <w:r w:rsidRPr="00BF571A">
        <w:rPr>
          <w:rFonts w:ascii="Times New Roman" w:hAnsi="Times New Roman" w:cs="Times New Roman"/>
          <w:b/>
          <w:i/>
          <w:sz w:val="24"/>
          <w:szCs w:val="24"/>
          <w:u w:val="single"/>
        </w:rPr>
        <w:t>.</w:t>
      </w:r>
      <w:r w:rsidRPr="00F973EF">
        <w:rPr>
          <w:rFonts w:ascii="Times New Roman" w:hAnsi="Times New Roman" w:cs="Times New Roman"/>
          <w:sz w:val="24"/>
          <w:szCs w:val="24"/>
          <w:u w:val="single"/>
        </w:rPr>
        <w:t xml:space="preserve">  Every written motion and other paper must be signed by at least one attorney of record in the attorney’s name</w:t>
      </w:r>
      <w:r w:rsidRPr="00F973EF">
        <w:rPr>
          <w:rFonts w:ascii="Times New Roman" w:hAnsi="Times New Roman"/>
          <w:sz w:val="24"/>
          <w:szCs w:val="24"/>
          <w:u w:val="single"/>
        </w:rPr>
        <w:t>—</w:t>
      </w:r>
      <w:r w:rsidRPr="00F973EF">
        <w:rPr>
          <w:rFonts w:ascii="Times New Roman" w:hAnsi="Times New Roman" w:cs="Times New Roman"/>
          <w:sz w:val="24"/>
          <w:szCs w:val="24"/>
          <w:u w:val="single"/>
        </w:rPr>
        <w:t xml:space="preserve">or by a person filing a paper if the person is not represented by an attorney.  The paper must state the signer’s address, e-mail address, and telephone number.  </w:t>
      </w:r>
      <w:r w:rsidRPr="00F973EF">
        <w:rPr>
          <w:rFonts w:ascii="Times New Roman" w:hAnsi="Times New Roman" w:cs="Times New Roman"/>
          <w:sz w:val="24"/>
          <w:szCs w:val="24"/>
          <w:u w:val="single"/>
        </w:rPr>
        <w:lastRenderedPageBreak/>
        <w:t>Unless a rule or statute specifically states otherwise, a pleading need not be verified or accompanied by an affidavit.  The court must strike an unsigned paper unless the omission is promptly corrected after being called to the attorney’s or person’s attention.</w:t>
      </w:r>
    </w:p>
    <w:p w:rsidR="009C39B7" w:rsidRPr="00F973EF" w:rsidRDefault="009C39B7" w:rsidP="009C39B7">
      <w:pPr>
        <w:spacing w:after="0" w:line="480" w:lineRule="auto"/>
        <w:ind w:left="1008" w:hanging="504"/>
        <w:jc w:val="both"/>
        <w:rPr>
          <w:rFonts w:ascii="Times New Roman" w:hAnsi="Times New Roman" w:cs="Times New Roman"/>
          <w:sz w:val="24"/>
          <w:szCs w:val="24"/>
        </w:rPr>
      </w:pPr>
      <w:r w:rsidRPr="00F973EF">
        <w:rPr>
          <w:rFonts w:ascii="Times New Roman" w:hAnsi="Times New Roman" w:cs="Times New Roman"/>
          <w:b/>
          <w:sz w:val="24"/>
          <w:szCs w:val="24"/>
          <w:u w:val="single"/>
        </w:rPr>
        <w:t>(5)</w:t>
      </w:r>
      <w:r w:rsidRPr="00F973EF">
        <w:rPr>
          <w:rFonts w:ascii="Times New Roman" w:hAnsi="Times New Roman" w:cs="Times New Roman"/>
          <w:sz w:val="24"/>
          <w:szCs w:val="24"/>
          <w:u w:val="single"/>
        </w:rPr>
        <w:tab/>
      </w:r>
      <w:r w:rsidRPr="00F973EF">
        <w:rPr>
          <w:rFonts w:ascii="Times New Roman" w:hAnsi="Times New Roman" w:cs="Times New Roman"/>
          <w:b/>
          <w:i/>
          <w:sz w:val="24"/>
          <w:szCs w:val="24"/>
          <w:u w:val="single"/>
        </w:rPr>
        <w:t>Acceptance by the Clerk.</w:t>
      </w:r>
      <w:r w:rsidRPr="00F973EF">
        <w:rPr>
          <w:rFonts w:ascii="Times New Roman" w:hAnsi="Times New Roman" w:cs="Times New Roman"/>
          <w:i/>
          <w:sz w:val="24"/>
          <w:szCs w:val="24"/>
          <w:u w:val="single"/>
        </w:rPr>
        <w:t xml:space="preserve">  </w:t>
      </w:r>
      <w:r w:rsidRPr="00F973EF">
        <w:rPr>
          <w:rFonts w:ascii="Times New Roman" w:hAnsi="Times New Roman" w:cs="Times New Roman"/>
          <w:sz w:val="24"/>
          <w:szCs w:val="24"/>
          <w:u w:val="single"/>
        </w:rPr>
        <w:t>The clerk must not refuse to file a paper solely because it is not in the form prescribed by these rules or by a local rule or practice.</w:t>
      </w:r>
    </w:p>
    <w:p w:rsidR="009C39B7" w:rsidRPr="00F973EF" w:rsidRDefault="009C39B7" w:rsidP="009C39B7">
      <w:pPr>
        <w:spacing w:after="0" w:line="480" w:lineRule="auto"/>
        <w:ind w:left="504" w:hanging="504"/>
        <w:jc w:val="both"/>
        <w:rPr>
          <w:rFonts w:ascii="Times New Roman" w:hAnsi="Times New Roman" w:cs="Times New Roman"/>
          <w:sz w:val="24"/>
          <w:szCs w:val="24"/>
        </w:rPr>
      </w:pPr>
      <w:r w:rsidRPr="00A77A6D">
        <w:rPr>
          <w:rFonts w:ascii="Times New Roman" w:hAnsi="Times New Roman" w:cs="Times New Roman"/>
          <w:b/>
          <w:sz w:val="24"/>
          <w:szCs w:val="24"/>
          <w:u w:val="single"/>
        </w:rPr>
        <w:t>(c)</w:t>
      </w:r>
      <w:r w:rsidRPr="00F973EF">
        <w:rPr>
          <w:rFonts w:ascii="Times New Roman" w:hAnsi="Times New Roman" w:cs="Times New Roman"/>
          <w:b/>
          <w:sz w:val="24"/>
          <w:szCs w:val="24"/>
        </w:rPr>
        <w:tab/>
      </w:r>
      <w:r w:rsidRPr="00F973EF">
        <w:rPr>
          <w:rFonts w:ascii="Times New Roman" w:hAnsi="Times New Roman" w:cs="Times New Roman"/>
          <w:b/>
          <w:sz w:val="24"/>
          <w:szCs w:val="24"/>
          <w:u w:val="single"/>
        </w:rPr>
        <w:t xml:space="preserve">Service and Filing by Nonparties.  </w:t>
      </w:r>
      <w:r w:rsidRPr="00F973EF">
        <w:rPr>
          <w:rFonts w:ascii="Times New Roman" w:hAnsi="Times New Roman" w:cs="Times New Roman"/>
          <w:sz w:val="24"/>
          <w:szCs w:val="24"/>
          <w:u w:val="single"/>
        </w:rPr>
        <w:t>A nonparty may serve and file a paper only if doing so is required or permitted by law.  A nonparty must serve every party as required by Rule 49(a), but may use the court’s electronic-filing system only if allowed by court order or local rule.</w:t>
      </w:r>
    </w:p>
    <w:p w:rsidR="009C39B7" w:rsidRPr="00F973EF" w:rsidRDefault="00A77A6D" w:rsidP="00A77A6D">
      <w:pPr>
        <w:spacing w:after="0" w:line="480" w:lineRule="auto"/>
        <w:ind w:left="630" w:hanging="630"/>
        <w:jc w:val="both"/>
        <w:rPr>
          <w:rFonts w:ascii="Times New Roman" w:hAnsi="Times New Roman" w:cs="Times New Roman"/>
          <w:sz w:val="24"/>
          <w:szCs w:val="24"/>
        </w:rPr>
      </w:pPr>
      <w:r w:rsidRPr="00A77A6D">
        <w:rPr>
          <w:rFonts w:ascii="Times New Roman" w:hAnsi="Times New Roman" w:cs="Times New Roman"/>
          <w:b/>
          <w:strike/>
          <w:sz w:val="24"/>
          <w:szCs w:val="24"/>
        </w:rPr>
        <w:lastRenderedPageBreak/>
        <w:t>(c)</w:t>
      </w:r>
      <w:r w:rsidR="009C39B7" w:rsidRPr="00F973EF">
        <w:rPr>
          <w:rFonts w:ascii="Times New Roman" w:hAnsi="Times New Roman" w:cs="Times New Roman"/>
          <w:b/>
          <w:sz w:val="24"/>
          <w:szCs w:val="24"/>
          <w:u w:val="single"/>
        </w:rPr>
        <w:t>(d)</w:t>
      </w:r>
      <w:r w:rsidR="009C39B7" w:rsidRPr="00F973EF">
        <w:rPr>
          <w:rFonts w:ascii="Times New Roman" w:hAnsi="Times New Roman" w:cs="Times New Roman"/>
          <w:b/>
          <w:sz w:val="24"/>
          <w:szCs w:val="24"/>
        </w:rPr>
        <w:tab/>
        <w:t>Notice of a Court Order.</w:t>
      </w:r>
      <w:r w:rsidR="009C39B7" w:rsidRPr="00F973EF">
        <w:rPr>
          <w:rFonts w:ascii="Times New Roman" w:hAnsi="Times New Roman" w:cs="Times New Roman"/>
          <w:sz w:val="24"/>
          <w:szCs w:val="24"/>
        </w:rPr>
        <w:t xml:space="preserve">  When the court issues an order on any post-arraignment motion, the clerk must </w:t>
      </w:r>
      <w:r w:rsidR="009C39B7" w:rsidRPr="00F973EF">
        <w:rPr>
          <w:rFonts w:ascii="Times New Roman" w:hAnsi="Times New Roman" w:cs="Times New Roman"/>
          <w:strike/>
          <w:sz w:val="24"/>
          <w:szCs w:val="24"/>
        </w:rPr>
        <w:t>provide notice in a manner provided for in a civil action</w:t>
      </w:r>
      <w:r w:rsidR="009C39B7" w:rsidRPr="00F973EF">
        <w:rPr>
          <w:rFonts w:ascii="Times New Roman" w:hAnsi="Times New Roman" w:cs="Times New Roman"/>
          <w:sz w:val="24"/>
          <w:szCs w:val="24"/>
          <w:u w:val="single"/>
        </w:rPr>
        <w:t>serve notice of the entry on each party as required by Rule 49(a).  A party also may serve notice of the entry by the same means</w:t>
      </w:r>
      <w:r w:rsidR="009C39B7" w:rsidRPr="00F973EF">
        <w:rPr>
          <w:rFonts w:ascii="Times New Roman" w:hAnsi="Times New Roman" w:cs="Times New Roman"/>
          <w:sz w:val="24"/>
          <w:szCs w:val="24"/>
        </w:rPr>
        <w:t xml:space="preserve">.  Except as Federal Rule of Appellate Procedure 4(b) provides otherwise, the clerk’s failure to give notice does not affect the time to appeal, or relieve—or authorize the court to relieve—a party’s failure to appeal within the allowed time. </w:t>
      </w:r>
    </w:p>
    <w:p w:rsidR="009C39B7" w:rsidRPr="00F973EF" w:rsidRDefault="009C39B7" w:rsidP="009C39B7">
      <w:pPr>
        <w:spacing w:after="0" w:line="480" w:lineRule="auto"/>
        <w:ind w:left="504" w:hanging="504"/>
        <w:jc w:val="both"/>
        <w:rPr>
          <w:rFonts w:ascii="Times New Roman" w:hAnsi="Times New Roman" w:cs="Times New Roman"/>
          <w:strike/>
          <w:sz w:val="24"/>
          <w:szCs w:val="24"/>
        </w:rPr>
      </w:pPr>
      <w:r w:rsidRPr="00F973EF">
        <w:rPr>
          <w:rFonts w:ascii="Times New Roman" w:hAnsi="Times New Roman" w:cs="Times New Roman"/>
          <w:b/>
          <w:bCs/>
          <w:strike/>
          <w:sz w:val="24"/>
          <w:szCs w:val="24"/>
        </w:rPr>
        <w:t>(d)</w:t>
      </w:r>
      <w:r w:rsidRPr="00F973EF">
        <w:rPr>
          <w:rFonts w:ascii="Times New Roman" w:hAnsi="Times New Roman" w:cs="Times New Roman"/>
          <w:b/>
          <w:bCs/>
          <w:strike/>
          <w:sz w:val="24"/>
          <w:szCs w:val="24"/>
        </w:rPr>
        <w:tab/>
        <w:t xml:space="preserve">Filing.  </w:t>
      </w:r>
      <w:r w:rsidRPr="00F973EF">
        <w:rPr>
          <w:rFonts w:ascii="Times New Roman" w:hAnsi="Times New Roman" w:cs="Times New Roman"/>
          <w:strike/>
          <w:sz w:val="24"/>
          <w:szCs w:val="24"/>
        </w:rPr>
        <w:t>A party must file with the court a copy of any paper the party is required to serve.  A paper must be filed in a manner provided for in a civil action.</w:t>
      </w:r>
    </w:p>
    <w:p w:rsidR="009C39B7" w:rsidRPr="00F973EF" w:rsidRDefault="009C39B7" w:rsidP="009C39B7">
      <w:pPr>
        <w:spacing w:after="0" w:line="480" w:lineRule="auto"/>
        <w:ind w:left="504" w:hanging="504"/>
        <w:jc w:val="both"/>
        <w:rPr>
          <w:rFonts w:ascii="Times New Roman" w:hAnsi="Times New Roman" w:cs="Times New Roman"/>
          <w:strike/>
          <w:sz w:val="24"/>
          <w:szCs w:val="24"/>
        </w:rPr>
      </w:pPr>
      <w:r w:rsidRPr="00F973EF">
        <w:rPr>
          <w:rFonts w:ascii="Times New Roman" w:hAnsi="Times New Roman" w:cs="Times New Roman"/>
          <w:b/>
          <w:bCs/>
          <w:strike/>
          <w:sz w:val="24"/>
          <w:szCs w:val="24"/>
        </w:rPr>
        <w:t>(e)</w:t>
      </w:r>
      <w:r w:rsidRPr="00F973EF">
        <w:rPr>
          <w:rFonts w:ascii="Times New Roman" w:hAnsi="Times New Roman" w:cs="Times New Roman"/>
          <w:b/>
          <w:bCs/>
          <w:strike/>
          <w:sz w:val="24"/>
          <w:szCs w:val="24"/>
        </w:rPr>
        <w:tab/>
        <w:t xml:space="preserve">Electronic Service and Filing.  </w:t>
      </w:r>
      <w:r w:rsidRPr="00F973EF">
        <w:rPr>
          <w:rFonts w:ascii="Times New Roman" w:hAnsi="Times New Roman" w:cs="Times New Roman"/>
          <w:strike/>
          <w:sz w:val="24"/>
          <w:szCs w:val="24"/>
        </w:rPr>
        <w:t xml:space="preserve">A court may, by local rule, allow papers to be filed, signed, or verified by electronic means that are consistent with any technical </w:t>
      </w:r>
      <w:r w:rsidRPr="00F973EF">
        <w:rPr>
          <w:rFonts w:ascii="Times New Roman" w:hAnsi="Times New Roman" w:cs="Times New Roman"/>
          <w:strike/>
          <w:sz w:val="24"/>
          <w:szCs w:val="24"/>
        </w:rPr>
        <w:lastRenderedPageBreak/>
        <w:t>standards established by the Judicial Conference of the United States.  A local rule may require electronic filing only if reasonable exceptions are allowed.  A paper filed electronically in compliance with a local rule is written or in writing under these rules.</w:t>
      </w:r>
    </w:p>
    <w:p w:rsidR="009C39B7" w:rsidRPr="00F973EF" w:rsidRDefault="009C39B7" w:rsidP="009C39B7">
      <w:pPr>
        <w:suppressLineNumbers/>
        <w:spacing w:after="240" w:line="240" w:lineRule="auto"/>
        <w:jc w:val="center"/>
        <w:rPr>
          <w:rFonts w:ascii="Times New Roman" w:hAnsi="Times New Roman" w:cs="Times New Roman"/>
          <w:b/>
          <w:sz w:val="24"/>
          <w:szCs w:val="24"/>
        </w:rPr>
      </w:pPr>
      <w:r w:rsidRPr="00F973EF">
        <w:rPr>
          <w:rFonts w:ascii="Times New Roman" w:hAnsi="Times New Roman" w:cs="Times New Roman"/>
          <w:b/>
          <w:sz w:val="24"/>
          <w:szCs w:val="24"/>
        </w:rPr>
        <w:t>Committee Note</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Rule 49 previously required service and filing in a “manner provided” in “a civil action.”  The amendments to Rule 49 move the instructions for filing and service from the Civil Rules into Rule 49.  Placing instructions for filing and service in the criminal rule avoids the need to refer to two sets of rules, and permits independent development of those rules.  Except where specifically noted, the amendments are intended to carry over the existing law on filing and service and to preserve parallelism with t</w:t>
      </w:r>
      <w:r w:rsidR="004A13E5">
        <w:rPr>
          <w:rFonts w:ascii="Times New Roman" w:hAnsi="Times New Roman" w:cs="Times New Roman"/>
          <w:sz w:val="24"/>
          <w:szCs w:val="24"/>
        </w:rPr>
        <w:t>he Civil Rules.</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Additionally, the amendments eliminate the provision permitting electronic filing only when authorized by local rules, moving—with the Rules governing Appellate, Civil, and Bankruptcy proceedings—to a national rule that mandates electronic filing for parties represented by an attorney with certain exceptions.</w:t>
      </w:r>
      <w:r w:rsidRPr="00F973EF">
        <w:t xml:space="preserve"> </w:t>
      </w:r>
      <w:r w:rsidR="008536E1">
        <w:t xml:space="preserve"> </w:t>
      </w:r>
      <w:r w:rsidRPr="00F973EF">
        <w:rPr>
          <w:rFonts w:ascii="Times New Roman" w:hAnsi="Times New Roman" w:cs="Times New Roman"/>
          <w:sz w:val="24"/>
          <w:szCs w:val="24"/>
        </w:rPr>
        <w:t xml:space="preserve">Electronic filing has matured.  Most districts have adopted local rules that require electronic filing by represented parties, and allow reasonable exceptions as required by the former rule.  The time has come to seize the advantages of electronic filing by making it mandatory in all districts for a party </w:t>
      </w:r>
      <w:r w:rsidRPr="00F973EF">
        <w:rPr>
          <w:rFonts w:ascii="Times New Roman" w:hAnsi="Times New Roman" w:cs="Times New Roman"/>
          <w:sz w:val="24"/>
          <w:szCs w:val="24"/>
        </w:rPr>
        <w:lastRenderedPageBreak/>
        <w:t>represented by an attorney, except that nonelectronic filing may be allowed by the court for good cause, or allowed or required by local rule.</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49(a)(1).  </w:t>
      </w:r>
      <w:r w:rsidRPr="00F973EF">
        <w:rPr>
          <w:rFonts w:ascii="Times New Roman" w:hAnsi="Times New Roman" w:cs="Times New Roman"/>
          <w:sz w:val="24"/>
          <w:szCs w:val="24"/>
        </w:rPr>
        <w:t>The language from former Rule 49(a) is retained in new Rule 49(a)(1), except for one change.  The new phrase, “Each of the following must be served on every party” restores to this part of the rule the passive construction that it had prior to restyling in 2002.  That restyling revised the language to apply to parties only, inadvertently ending its application to nonparties who, on occasion, file motions in criminal cases.  Additional guidance for nonparties appears in new subdivision (c).</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49(a)(2).  </w:t>
      </w:r>
      <w:r w:rsidRPr="00F973EF">
        <w:rPr>
          <w:rFonts w:ascii="Times New Roman" w:hAnsi="Times New Roman" w:cs="Times New Roman"/>
          <w:sz w:val="24"/>
          <w:szCs w:val="24"/>
        </w:rPr>
        <w:t>The language from former Rule 49(b) concerning service on the attorney of a represented party is retained here, with the “unless” clause moved to the beginning for reasons of style only.</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49(a)(3) and (4).  </w:t>
      </w:r>
      <w:r w:rsidRPr="00F973EF">
        <w:rPr>
          <w:rFonts w:ascii="Times New Roman" w:hAnsi="Times New Roman" w:cs="Times New Roman"/>
          <w:sz w:val="24"/>
          <w:szCs w:val="24"/>
        </w:rPr>
        <w:t xml:space="preserve">Subsections (a)(3) and (4) list the permissible means of service.  These new provisions duplicate the description of permissible means from Civil Rule 5, carrying them into the criminal rule.  </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 xml:space="preserve">By listing service by filing with the court’s electronic-filing system first, in (3)(A), the rule now recognizes the advantages of electronic filing and service and its widespread use in criminal cases by represented defendants and government attorneys. </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 xml:space="preserve">But the e-filing system is designed for attorneys, and its use can pose many challenges for pro se parties.  In the criminal context, the rules must ensure ready access to the courts by all pro se defendants and incarcerated individuals, </w:t>
      </w:r>
      <w:r w:rsidRPr="00F973EF">
        <w:rPr>
          <w:rFonts w:ascii="Times New Roman" w:hAnsi="Times New Roman" w:cs="Times New Roman"/>
          <w:sz w:val="24"/>
          <w:szCs w:val="24"/>
        </w:rPr>
        <w:lastRenderedPageBreak/>
        <w:t>filers who often lack reliable access to the internet or email. Although access to electronic</w:t>
      </w:r>
      <w:r w:rsidR="00126781">
        <w:rPr>
          <w:rFonts w:ascii="Times New Roman" w:hAnsi="Times New Roman" w:cs="Times New Roman"/>
          <w:sz w:val="24"/>
          <w:szCs w:val="24"/>
        </w:rPr>
        <w:t>-</w:t>
      </w:r>
      <w:r w:rsidRPr="00F973EF">
        <w:rPr>
          <w:rFonts w:ascii="Times New Roman" w:hAnsi="Times New Roman" w:cs="Times New Roman"/>
          <w:sz w:val="24"/>
          <w:szCs w:val="24"/>
        </w:rPr>
        <w:t>filing systems may expand with time, presently many districts do not allow e-filing by unrepresented defendants or prisoners.  Accordingly, subsection (3)(A) provides that represented parties may serve registered users by filing with the court’s electronic- filing system, but unrepresented parties may do so only if allowe</w:t>
      </w:r>
      <w:r w:rsidR="0049372F">
        <w:rPr>
          <w:rFonts w:ascii="Times New Roman" w:hAnsi="Times New Roman" w:cs="Times New Roman"/>
          <w:sz w:val="24"/>
          <w:szCs w:val="24"/>
        </w:rPr>
        <w:t>d by court order or local rule.</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Subparagraph (3)(B) permits service by “other electronic means,” such as email, that the person s</w:t>
      </w:r>
      <w:r w:rsidR="0049372F">
        <w:rPr>
          <w:rFonts w:ascii="Times New Roman" w:hAnsi="Times New Roman" w:cs="Times New Roman"/>
          <w:sz w:val="24"/>
          <w:szCs w:val="24"/>
        </w:rPr>
        <w:t>erved consented to in writing.</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Both subparagraphs (3)(A) and (B) include the direction from Civil Rule 5 that service is complete upon e-filing or transmission, but is not effective if the serving party learns that the person to be served did not receive the notice of e-filing or the paper transmitted by other electronic means.  The language mirrors Civil Rule 5(b)(2)(E).  But unlike Civil Rule 5, Criminal Rule 49 contains a separate provision for service by use of the court’s electronic</w:t>
      </w:r>
      <w:r w:rsidR="00126781">
        <w:rPr>
          <w:rFonts w:ascii="Times New Roman" w:hAnsi="Times New Roman" w:cs="Times New Roman"/>
          <w:sz w:val="24"/>
          <w:szCs w:val="24"/>
        </w:rPr>
        <w:t>-</w:t>
      </w:r>
      <w:r w:rsidRPr="00F973EF">
        <w:rPr>
          <w:rFonts w:ascii="Times New Roman" w:hAnsi="Times New Roman" w:cs="Times New Roman"/>
          <w:sz w:val="24"/>
          <w:szCs w:val="24"/>
        </w:rPr>
        <w:t xml:space="preserve">filing system.  </w:t>
      </w:r>
      <w:r w:rsidRPr="00F973EF">
        <w:rPr>
          <w:rFonts w:ascii="Times New Roman" w:hAnsi="Times New Roman" w:cs="Times New Roman"/>
          <w:sz w:val="24"/>
          <w:szCs w:val="24"/>
          <w:lang w:val="en-CA"/>
        </w:rPr>
        <w:fldChar w:fldCharType="begin"/>
      </w:r>
      <w:r w:rsidRPr="00F973EF">
        <w:rPr>
          <w:rFonts w:ascii="Times New Roman" w:hAnsi="Times New Roman" w:cs="Times New Roman"/>
          <w:sz w:val="24"/>
          <w:szCs w:val="24"/>
          <w:lang w:val="en-CA"/>
        </w:rPr>
        <w:instrText xml:space="preserve"> SEQ CHAPTER \h \r 1</w:instrText>
      </w:r>
      <w:r w:rsidRPr="00F973EF">
        <w:rPr>
          <w:rFonts w:ascii="Times New Roman" w:hAnsi="Times New Roman" w:cs="Times New Roman"/>
          <w:sz w:val="24"/>
          <w:szCs w:val="24"/>
          <w:lang w:val="en-CA"/>
        </w:rPr>
        <w:fldChar w:fldCharType="end"/>
      </w:r>
      <w:r w:rsidRPr="00F973EF">
        <w:rPr>
          <w:rFonts w:ascii="Times New Roman" w:hAnsi="Times New Roman" w:cs="Times New Roman"/>
          <w:sz w:val="24"/>
          <w:szCs w:val="24"/>
        </w:rPr>
        <w:t>The rule does not make the court responsible for notifying a person who filed the paper with the court’s electronic</w:t>
      </w:r>
      <w:r w:rsidR="002D3E30">
        <w:rPr>
          <w:rFonts w:ascii="Times New Roman" w:hAnsi="Times New Roman" w:cs="Times New Roman"/>
          <w:sz w:val="24"/>
          <w:szCs w:val="24"/>
        </w:rPr>
        <w:t>-</w:t>
      </w:r>
      <w:r w:rsidRPr="00F973EF">
        <w:rPr>
          <w:rFonts w:ascii="Times New Roman" w:hAnsi="Times New Roman" w:cs="Times New Roman"/>
          <w:sz w:val="24"/>
          <w:szCs w:val="24"/>
        </w:rPr>
        <w:t>filing system that an attempted transmission by the court’s system failed.</w:t>
      </w:r>
    </w:p>
    <w:p w:rsidR="009C39B7" w:rsidRPr="00F973EF" w:rsidRDefault="009C39B7" w:rsidP="009C39B7">
      <w:pPr>
        <w:suppressLineNumbers/>
        <w:spacing w:after="240" w:line="240" w:lineRule="auto"/>
        <w:ind w:firstLine="504"/>
        <w:jc w:val="both"/>
        <w:rPr>
          <w:rFonts w:ascii="Times New Roman" w:hAnsi="Times New Roman" w:cs="Times New Roman"/>
          <w:b/>
          <w:sz w:val="24"/>
          <w:szCs w:val="24"/>
        </w:rPr>
      </w:pPr>
      <w:r w:rsidRPr="00F973EF">
        <w:rPr>
          <w:rFonts w:ascii="Times New Roman" w:hAnsi="Times New Roman" w:cs="Times New Roman"/>
          <w:sz w:val="24"/>
          <w:szCs w:val="24"/>
        </w:rPr>
        <w:t>Subsection (a</w:t>
      </w:r>
      <w:proofErr w:type="gramStart"/>
      <w:r w:rsidRPr="00F973EF">
        <w:rPr>
          <w:rFonts w:ascii="Times New Roman" w:hAnsi="Times New Roman" w:cs="Times New Roman"/>
          <w:sz w:val="24"/>
          <w:szCs w:val="24"/>
        </w:rPr>
        <w:t>)(</w:t>
      </w:r>
      <w:proofErr w:type="gramEnd"/>
      <w:r w:rsidRPr="00F973EF">
        <w:rPr>
          <w:rFonts w:ascii="Times New Roman" w:hAnsi="Times New Roman" w:cs="Times New Roman"/>
          <w:sz w:val="24"/>
          <w:szCs w:val="24"/>
        </w:rPr>
        <w:t>4) lists a number of traditional, nonelectronic means of serving papers, identical to th</w:t>
      </w:r>
      <w:r w:rsidR="0049372F">
        <w:rPr>
          <w:rFonts w:ascii="Times New Roman" w:hAnsi="Times New Roman" w:cs="Times New Roman"/>
          <w:sz w:val="24"/>
          <w:szCs w:val="24"/>
        </w:rPr>
        <w:t>ose provided in Civil Rule 5.</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49(b)(1). </w:t>
      </w:r>
      <w:r w:rsidRPr="00F973EF">
        <w:rPr>
          <w:rFonts w:ascii="Times New Roman" w:hAnsi="Times New Roman" w:cs="Times New Roman"/>
          <w:sz w:val="24"/>
          <w:szCs w:val="24"/>
        </w:rPr>
        <w:t xml:space="preserve"> Filing rules in former Rule 49 appeared in subdivision (d), which provided that a party must file a copy of any paper the party is required to serve, </w:t>
      </w:r>
      <w:r w:rsidRPr="00F973EF">
        <w:rPr>
          <w:rFonts w:ascii="Times New Roman" w:hAnsi="Times New Roman" w:cs="Times New Roman"/>
          <w:sz w:val="24"/>
          <w:szCs w:val="24"/>
        </w:rPr>
        <w:lastRenderedPageBreak/>
        <w:t xml:space="preserve">and required filing in a manner provided in a civil action. These requirements </w:t>
      </w:r>
      <w:r w:rsidR="0049372F">
        <w:rPr>
          <w:rFonts w:ascii="Times New Roman" w:hAnsi="Times New Roman" w:cs="Times New Roman"/>
          <w:sz w:val="24"/>
          <w:szCs w:val="24"/>
        </w:rPr>
        <w:t>now appear in subdivision (b).</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 xml:space="preserve">The language requiring filing of papers that must be served is retained from former subdivision (d), but has been moved to subsection (1) of subdivision (b), and revised to restore the passive phrasing prior to the restyling in 2002. </w:t>
      </w:r>
      <w:r w:rsidR="0049372F">
        <w:rPr>
          <w:rFonts w:ascii="Times New Roman" w:hAnsi="Times New Roman" w:cs="Times New Roman"/>
          <w:sz w:val="24"/>
          <w:szCs w:val="24"/>
        </w:rPr>
        <w:t xml:space="preserve"> </w:t>
      </w:r>
      <w:r w:rsidRPr="00F973EF">
        <w:rPr>
          <w:rFonts w:ascii="Times New Roman" w:hAnsi="Times New Roman" w:cs="Times New Roman"/>
          <w:sz w:val="24"/>
          <w:szCs w:val="24"/>
        </w:rPr>
        <w:t>That restyling departed from the phrasing in Civil Rule 5(d)(1) and inadvertently limited this req</w:t>
      </w:r>
      <w:r w:rsidR="0049372F">
        <w:rPr>
          <w:rFonts w:ascii="Times New Roman" w:hAnsi="Times New Roman" w:cs="Times New Roman"/>
          <w:sz w:val="24"/>
          <w:szCs w:val="24"/>
        </w:rPr>
        <w:t>uirement to filing by parties.</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 xml:space="preserve">The language in former subdivision (d) that required filing “in a manner provided for in a civil action” has been replaced </w:t>
      </w:r>
      <w:r w:rsidRPr="00F973EF">
        <w:rPr>
          <w:rFonts w:ascii="Times New Roman" w:hAnsi="Times New Roman"/>
          <w:sz w:val="24"/>
          <w:szCs w:val="24"/>
        </w:rPr>
        <w:t xml:space="preserve">in new subsection (b)(1) </w:t>
      </w:r>
      <w:r w:rsidRPr="00F973EF">
        <w:rPr>
          <w:rFonts w:ascii="Times New Roman" w:hAnsi="Times New Roman" w:cs="Times New Roman"/>
          <w:sz w:val="24"/>
          <w:szCs w:val="24"/>
        </w:rPr>
        <w:t>by language drawn from Civil Rule 5(d)(1).  That provision used to state “</w:t>
      </w:r>
      <w:r w:rsidRPr="00F973EF">
        <w:rPr>
          <w:rFonts w:ascii="Times New Roman" w:hAnsi="Times New Roman"/>
          <w:sz w:val="24"/>
          <w:szCs w:val="24"/>
        </w:rPr>
        <w:t xml:space="preserve">Any paper . . . that is required to be served—together with a certificate of service—must be filed within a reasonable time after service.” </w:t>
      </w:r>
      <w:r w:rsidR="0049372F">
        <w:rPr>
          <w:rFonts w:ascii="Times New Roman" w:hAnsi="Times New Roman"/>
          <w:sz w:val="24"/>
          <w:szCs w:val="24"/>
        </w:rPr>
        <w:t xml:space="preserve"> </w:t>
      </w:r>
      <w:r w:rsidRPr="00F973EF">
        <w:rPr>
          <w:rFonts w:ascii="Times New Roman" w:hAnsi="Times New Roman"/>
          <w:sz w:val="24"/>
          <w:szCs w:val="24"/>
        </w:rPr>
        <w:t xml:space="preserve">A contemporaneous amendment to Civil Rule 5(d)(1) has subdivided this provision into two parts, one of which addresses the Certificate of Service.  Although the Criminal Rules version is not subdivided in the same way, it parallels the Civil Rules provision from which it was drawn. </w:t>
      </w:r>
      <w:r w:rsidR="0049372F">
        <w:rPr>
          <w:rFonts w:ascii="Times New Roman" w:hAnsi="Times New Roman"/>
          <w:sz w:val="24"/>
          <w:szCs w:val="24"/>
        </w:rPr>
        <w:t xml:space="preserve"> </w:t>
      </w:r>
      <w:r w:rsidRPr="00F973EF">
        <w:rPr>
          <w:rFonts w:ascii="Times New Roman" w:hAnsi="Times New Roman"/>
          <w:sz w:val="24"/>
          <w:szCs w:val="24"/>
        </w:rPr>
        <w:t>Because “within” might be read as barring filing before the paper is served, “no later than” is substituted to ensure that it is proper to file a paper before it is served.</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The second sentence of subsection (b)(1), which states that no certificate of service is required when service is made using the court’s electronic</w:t>
      </w:r>
      <w:r w:rsidR="00126781">
        <w:rPr>
          <w:rFonts w:ascii="Times New Roman" w:hAnsi="Times New Roman" w:cs="Times New Roman"/>
          <w:sz w:val="24"/>
          <w:szCs w:val="24"/>
        </w:rPr>
        <w:t>-</w:t>
      </w:r>
      <w:r w:rsidRPr="00F973EF">
        <w:rPr>
          <w:rFonts w:ascii="Times New Roman" w:hAnsi="Times New Roman" w:cs="Times New Roman"/>
          <w:sz w:val="24"/>
          <w:szCs w:val="24"/>
        </w:rPr>
        <w:t>filing system, mirrors the contemporaneous amendment to Civil Rule 5.  When service is not made by filing with the court’s electronic-filing system, a certificate of service must be filed.</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lastRenderedPageBreak/>
        <w:t xml:space="preserve">Rule 49(b)(2).  </w:t>
      </w:r>
      <w:r w:rsidRPr="00F973EF">
        <w:rPr>
          <w:rFonts w:ascii="Times New Roman" w:hAnsi="Times New Roman" w:cs="Times New Roman"/>
          <w:sz w:val="24"/>
          <w:szCs w:val="24"/>
        </w:rPr>
        <w:t xml:space="preserve">New subsection (b)(2) lists the three ways papers can be filed.  (A) provides for electronic filing using the court’s electronic-filing system and includes a provision, drawn from the Civil Rule, stating that </w:t>
      </w:r>
      <w:r w:rsidR="00397D67">
        <w:rPr>
          <w:rFonts w:ascii="Times New Roman" w:hAnsi="Times New Roman" w:cs="Times New Roman"/>
          <w:sz w:val="24"/>
          <w:szCs w:val="24"/>
        </w:rPr>
        <w:t xml:space="preserve">a filing made through a person’s electronic-filing account and authorized by that person, together with the person’s name on a signature block, </w:t>
      </w:r>
      <w:r w:rsidR="00C17521" w:rsidRPr="000B731D">
        <w:rPr>
          <w:rFonts w:ascii="Times New Roman" w:hAnsi="Times New Roman" w:cs="Times New Roman"/>
          <w:sz w:val="24"/>
          <w:szCs w:val="24"/>
        </w:rPr>
        <w:t>constitutes</w:t>
      </w:r>
      <w:r w:rsidR="00397D67">
        <w:rPr>
          <w:rFonts w:ascii="Times New Roman" w:hAnsi="Times New Roman" w:cs="Times New Roman"/>
          <w:sz w:val="24"/>
          <w:szCs w:val="24"/>
        </w:rPr>
        <w:t xml:space="preserve"> the person’s </w:t>
      </w:r>
      <w:r w:rsidRPr="00F973EF">
        <w:rPr>
          <w:rFonts w:ascii="Times New Roman" w:hAnsi="Times New Roman" w:cs="Times New Roman"/>
          <w:sz w:val="24"/>
          <w:szCs w:val="24"/>
        </w:rPr>
        <w:t>signature.  The last sentence of subsection (b)(2)(A) contains the language of former Rule 49(</w:t>
      </w:r>
      <w:r w:rsidR="00D8519E">
        <w:rPr>
          <w:rFonts w:ascii="Times New Roman" w:hAnsi="Times New Roman" w:cs="Times New Roman"/>
          <w:sz w:val="24"/>
          <w:szCs w:val="24"/>
        </w:rPr>
        <w:t>e</w:t>
      </w:r>
      <w:bookmarkStart w:id="3" w:name="_GoBack"/>
      <w:bookmarkEnd w:id="3"/>
      <w:r w:rsidRPr="00F973EF">
        <w:rPr>
          <w:rFonts w:ascii="Times New Roman" w:hAnsi="Times New Roman" w:cs="Times New Roman"/>
          <w:sz w:val="24"/>
          <w:szCs w:val="24"/>
        </w:rPr>
        <w:t>), providing that e-filed papers are “written or in writing,” deleting the words “in compliance with a local rule” as no longer necessary.</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 xml:space="preserve">Subsection (b)(2)(B) carries over from the Civil Rule two nonelectronic methods of filing a paper: delivery to the court clerk and delivery to a judge who </w:t>
      </w:r>
      <w:r w:rsidR="0049372F">
        <w:rPr>
          <w:rFonts w:ascii="Times New Roman" w:hAnsi="Times New Roman" w:cs="Times New Roman"/>
          <w:sz w:val="24"/>
          <w:szCs w:val="24"/>
        </w:rPr>
        <w:t>agrees to accept it for filing.</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49(b)(3).  </w:t>
      </w:r>
      <w:r w:rsidRPr="00F973EF">
        <w:rPr>
          <w:rFonts w:ascii="Times New Roman" w:hAnsi="Times New Roman" w:cs="Times New Roman"/>
          <w:sz w:val="24"/>
          <w:szCs w:val="24"/>
        </w:rPr>
        <w:t xml:space="preserve">New subsection (b)(3) provides instructions for parties regarding the means of filing to be used, depending upon whether the party is represented by an attorney.  Subsection (b)(3)(A) requires represented parties to use the court’s electronic-filing system, but provides that nonelectronic filing may be allowed for good cause, and may be required or allowed for other reasons by local rule.  This language is identical to that adopted in the contemporaneous amendment to Civil Rule 5. </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 xml:space="preserve">Subsection (b)(3)(B) requires unrepresented parties to file nonelectronically, unless allowed to file electronically by court order or local rule.  This language differs from that of the amended Civil Rule, which provides that an unrepresented party may be “required” to file electronically by a court order or local rule that allows reasonable exceptions.  A different approach to electronic filing by </w:t>
      </w:r>
      <w:r w:rsidRPr="00F973EF">
        <w:rPr>
          <w:rFonts w:ascii="Times New Roman" w:hAnsi="Times New Roman" w:cs="Times New Roman"/>
          <w:sz w:val="24"/>
          <w:szCs w:val="24"/>
        </w:rPr>
        <w:lastRenderedPageBreak/>
        <w:t xml:space="preserve">unrepresented parties is needed in criminal cases, where electronic filing by pro se prisoners presents significant challenges.  Pro se parties filing papers under the criminal rules generally lack the means to e-file or receive electronic confirmations, yet must be provided access to the courts under the Constitution. </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49(b)(4).  </w:t>
      </w:r>
      <w:r w:rsidRPr="00F973EF">
        <w:rPr>
          <w:rFonts w:ascii="Times New Roman" w:hAnsi="Times New Roman" w:cs="Times New Roman"/>
          <w:sz w:val="24"/>
          <w:szCs w:val="24"/>
        </w:rPr>
        <w:t xml:space="preserve">This new language requiring a signature and additional information was drawn from Civil Rule 11(a).  The language has been restyled (with no intent to change the meaning) and the word “party” changed to “person” in order to accommodate filings by nonparties. </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49(b)(5).  </w:t>
      </w:r>
      <w:r w:rsidRPr="00F973EF">
        <w:rPr>
          <w:rFonts w:ascii="Times New Roman" w:hAnsi="Times New Roman" w:cs="Times New Roman"/>
          <w:sz w:val="24"/>
          <w:szCs w:val="24"/>
        </w:rPr>
        <w:t>This new language prohibiting a clerk from refusing a filing for improper form was drawn from Civil Rule 5(d)(4).</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49(c). </w:t>
      </w:r>
      <w:r w:rsidR="003A7901">
        <w:rPr>
          <w:rFonts w:ascii="Times New Roman" w:hAnsi="Times New Roman" w:cs="Times New Roman"/>
          <w:b/>
          <w:sz w:val="24"/>
          <w:szCs w:val="24"/>
        </w:rPr>
        <w:t xml:space="preserve"> </w:t>
      </w:r>
      <w:r w:rsidRPr="00F973EF">
        <w:rPr>
          <w:rFonts w:ascii="Times New Roman" w:hAnsi="Times New Roman" w:cs="Times New Roman"/>
          <w:sz w:val="24"/>
          <w:szCs w:val="24"/>
        </w:rPr>
        <w:t xml:space="preserve">This provision is new.  It recognizes that in limited circumstances nonparties may file motions in criminal cases.  Examples include representatives of the media challenging the closure of proceedings, material witnesses requesting to be deposed under Rule 15, or victims asserting rights under Rule 60.  Subdivision (c) permits nonparties to file a paper in a criminal case, but only when required or permitted by law to do so.  It also requires nonparties who file to serve every party and to use means </w:t>
      </w:r>
      <w:r w:rsidR="003A7901">
        <w:rPr>
          <w:rFonts w:ascii="Times New Roman" w:hAnsi="Times New Roman" w:cs="Times New Roman"/>
          <w:sz w:val="24"/>
          <w:szCs w:val="24"/>
        </w:rPr>
        <w:t>authorized by subdivision (a).</w:t>
      </w:r>
    </w:p>
    <w:p w:rsidR="009C39B7" w:rsidRPr="00F973EF" w:rsidRDefault="009C39B7" w:rsidP="009C39B7">
      <w:pPr>
        <w:suppressLineNumbers/>
        <w:spacing w:after="240" w:line="240" w:lineRule="auto"/>
        <w:ind w:firstLine="504"/>
        <w:jc w:val="both"/>
        <w:rPr>
          <w:rFonts w:ascii="Times New Roman" w:hAnsi="Times New Roman" w:cs="Times New Roman"/>
          <w:sz w:val="24"/>
          <w:szCs w:val="24"/>
        </w:rPr>
      </w:pPr>
      <w:r w:rsidRPr="00F973EF">
        <w:rPr>
          <w:rFonts w:ascii="Times New Roman" w:hAnsi="Times New Roman" w:cs="Times New Roman"/>
          <w:sz w:val="24"/>
          <w:szCs w:val="24"/>
        </w:rPr>
        <w:t>The rule provides that nonparties, like unrepresented parties, may use the court’s electronic-filing system only when permitted to do so by court order or local rule.</w:t>
      </w:r>
    </w:p>
    <w:p w:rsidR="009C39B7" w:rsidRPr="00F973EF" w:rsidRDefault="009C39B7" w:rsidP="009C39B7">
      <w:pPr>
        <w:suppressLineNumbers/>
        <w:spacing w:after="0" w:line="240" w:lineRule="auto"/>
        <w:ind w:firstLine="504"/>
        <w:jc w:val="both"/>
        <w:rPr>
          <w:rFonts w:ascii="Times New Roman" w:hAnsi="Times New Roman" w:cs="Times New Roman"/>
          <w:sz w:val="24"/>
          <w:szCs w:val="24"/>
        </w:rPr>
      </w:pPr>
      <w:r w:rsidRPr="00F973EF">
        <w:rPr>
          <w:rFonts w:ascii="Times New Roman" w:hAnsi="Times New Roman" w:cs="Times New Roman"/>
          <w:b/>
          <w:sz w:val="24"/>
          <w:szCs w:val="24"/>
        </w:rPr>
        <w:t xml:space="preserve">Rule 49(d). </w:t>
      </w:r>
      <w:r w:rsidRPr="00F973EF">
        <w:rPr>
          <w:rFonts w:ascii="Times New Roman" w:hAnsi="Times New Roman" w:cs="Times New Roman"/>
          <w:sz w:val="24"/>
          <w:szCs w:val="24"/>
        </w:rPr>
        <w:t xml:space="preserve">This provision carries over the language formerly in Rule 49(c) with one change.  The former </w:t>
      </w:r>
      <w:r w:rsidRPr="00F973EF">
        <w:rPr>
          <w:rFonts w:ascii="Times New Roman" w:hAnsi="Times New Roman" w:cs="Times New Roman"/>
          <w:sz w:val="24"/>
          <w:szCs w:val="24"/>
        </w:rPr>
        <w:lastRenderedPageBreak/>
        <w:t>language requiring that notice be provided “in a manner provided for in a civil action” has been replaced by a requirement that notice be served as required by Rule 49(a).  This parallels Civil Rule 77(d)(1), which requires that the clerk give noti</w:t>
      </w:r>
      <w:r w:rsidR="00A015B7">
        <w:rPr>
          <w:rFonts w:ascii="Times New Roman" w:hAnsi="Times New Roman" w:cs="Times New Roman"/>
          <w:sz w:val="24"/>
          <w:szCs w:val="24"/>
        </w:rPr>
        <w:t>ce as provided in Civil Rule 5(b</w:t>
      </w:r>
      <w:r w:rsidRPr="00F973EF">
        <w:rPr>
          <w:rFonts w:ascii="Times New Roman" w:hAnsi="Times New Roman" w:cs="Times New Roman"/>
          <w:sz w:val="24"/>
          <w:szCs w:val="24"/>
        </w:rPr>
        <w:t>).</w:t>
      </w:r>
    </w:p>
    <w:p w:rsidR="00720D4E" w:rsidRDefault="00720D4E" w:rsidP="00720D4E">
      <w:pPr>
        <w:suppressLineNumbers/>
        <w:autoSpaceDE w:val="0"/>
        <w:autoSpaceDN w:val="0"/>
        <w:adjustRightInd w:val="0"/>
        <w:spacing w:after="0" w:line="240" w:lineRule="auto"/>
        <w:jc w:val="both"/>
        <w:rPr>
          <w:rFonts w:ascii="Times New Roman" w:hAnsi="Times New Roman" w:cs="Times New Roman"/>
          <w:sz w:val="24"/>
          <w:szCs w:val="24"/>
        </w:rPr>
      </w:pPr>
    </w:p>
    <w:sectPr w:rsidR="00720D4E" w:rsidSect="009C39B7">
      <w:endnotePr>
        <w:numFmt w:val="decimal"/>
      </w:endnotePr>
      <w:pgSz w:w="12240" w:h="15840"/>
      <w:pgMar w:top="2880" w:right="2880" w:bottom="2880" w:left="3600" w:header="2880" w:footer="720" w:gutter="0"/>
      <w:lnNumType w:countBy="1" w:restart="newSecti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42" w:rsidRDefault="00BB0442" w:rsidP="006B35D1">
      <w:pPr>
        <w:spacing w:after="0" w:line="240" w:lineRule="auto"/>
      </w:pPr>
      <w:r>
        <w:separator/>
      </w:r>
    </w:p>
  </w:endnote>
  <w:endnote w:type="continuationSeparator" w:id="0">
    <w:p w:rsidR="00BB0442" w:rsidRDefault="00BB0442" w:rsidP="006B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 w:name="TimesNewRomanPSMT,Bold">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42" w:rsidRDefault="00BB0442" w:rsidP="006B35D1">
      <w:pPr>
        <w:spacing w:after="0" w:line="240" w:lineRule="auto"/>
      </w:pPr>
      <w:r>
        <w:separator/>
      </w:r>
    </w:p>
  </w:footnote>
  <w:footnote w:type="continuationSeparator" w:id="0">
    <w:p w:rsidR="00BB0442" w:rsidRDefault="00BB0442" w:rsidP="006B35D1">
      <w:pPr>
        <w:spacing w:after="0" w:line="240" w:lineRule="auto"/>
      </w:pPr>
      <w:r>
        <w:continuationSeparator/>
      </w:r>
    </w:p>
  </w:footnote>
  <w:footnote w:id="1">
    <w:p w:rsidR="0001783A" w:rsidRPr="0001783A" w:rsidRDefault="0001783A" w:rsidP="0001783A">
      <w:pPr>
        <w:pStyle w:val="FootnoteText"/>
        <w:jc w:val="both"/>
        <w:rPr>
          <w:rFonts w:ascii="Times New Roman" w:hAnsi="Times New Roman" w:cs="Times New Roman"/>
          <w:sz w:val="22"/>
          <w:szCs w:val="22"/>
        </w:rPr>
      </w:pPr>
      <w:r w:rsidRPr="0001783A">
        <w:rPr>
          <w:rStyle w:val="FootnoteReference"/>
          <w:rFonts w:ascii="Times New Roman" w:hAnsi="Times New Roman" w:cs="Times New Roman"/>
          <w:sz w:val="22"/>
          <w:szCs w:val="22"/>
        </w:rPr>
        <w:footnoteRef/>
      </w:r>
      <w:r w:rsidRPr="0001783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1783A">
        <w:rPr>
          <w:rFonts w:ascii="Times New Roman" w:hAnsi="Times New Roman" w:cs="Times New Roman"/>
          <w:sz w:val="22"/>
          <w:szCs w:val="22"/>
        </w:rPr>
        <w:t>New material is underlined; matter to be omitted is lined through.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762" w:rsidRPr="00F46762" w:rsidRDefault="00F46762" w:rsidP="00F46762">
    <w:pPr>
      <w:pStyle w:val="Header"/>
      <w:spacing w:after="360"/>
      <w:rPr>
        <w:rFonts w:ascii="Times New Roman" w:hAnsi="Times New Roman" w:cs="Times New Roman"/>
      </w:rPr>
    </w:pPr>
    <w:r w:rsidRPr="00F46762">
      <w:rPr>
        <w:rFonts w:ascii="Times New Roman" w:hAnsi="Times New Roman" w:cs="Times New Roman"/>
      </w:rPr>
      <w:fldChar w:fldCharType="begin"/>
    </w:r>
    <w:r w:rsidRPr="00F46762">
      <w:rPr>
        <w:rFonts w:ascii="Times New Roman" w:hAnsi="Times New Roman" w:cs="Times New Roman"/>
      </w:rPr>
      <w:instrText xml:space="preserve"> PAGE   \* MERGEFORMAT </w:instrText>
    </w:r>
    <w:r w:rsidRPr="00F46762">
      <w:rPr>
        <w:rFonts w:ascii="Times New Roman" w:hAnsi="Times New Roman" w:cs="Times New Roman"/>
      </w:rPr>
      <w:fldChar w:fldCharType="separate"/>
    </w:r>
    <w:r w:rsidR="00D8519E">
      <w:rPr>
        <w:rFonts w:ascii="Times New Roman" w:hAnsi="Times New Roman" w:cs="Times New Roman"/>
        <w:noProof/>
      </w:rPr>
      <w:t>16</w:t>
    </w:r>
    <w:r w:rsidRPr="00F46762">
      <w:rPr>
        <w:rFonts w:ascii="Times New Roman" w:hAnsi="Times New Roman" w:cs="Times New Roman"/>
        <w:noProof/>
      </w:rPr>
      <w:fldChar w:fldCharType="end"/>
    </w:r>
    <w:r>
      <w:rPr>
        <w:rFonts w:ascii="Times New Roman" w:hAnsi="Times New Roman" w:cs="Times New Roman"/>
        <w:noProof/>
      </w:rPr>
      <w:t xml:space="preserve">       </w:t>
    </w:r>
    <w:r w:rsidRPr="00F46762">
      <w:rPr>
        <w:rFonts w:ascii="Times New Roman" w:hAnsi="Times New Roman" w:cs="Times New Roman"/>
      </w:rPr>
      <w:t>FEDERAL RULES OF CRIMINAL PROCEDURE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762" w:rsidRPr="00F46762" w:rsidRDefault="00F46762" w:rsidP="00F46762">
    <w:pPr>
      <w:pStyle w:val="Header"/>
      <w:spacing w:after="360"/>
      <w:rPr>
        <w:rFonts w:ascii="Times New Roman" w:hAnsi="Times New Roman" w:cs="Times New Roman"/>
      </w:rPr>
    </w:pPr>
    <w:r>
      <w:rPr>
        <w:rFonts w:ascii="Times New Roman" w:hAnsi="Times New Roman" w:cs="Times New Roman"/>
      </w:rPr>
      <w:t xml:space="preserve">        </w:t>
    </w:r>
    <w:r w:rsidRPr="00F46762">
      <w:rPr>
        <w:rFonts w:ascii="Times New Roman" w:hAnsi="Times New Roman" w:cs="Times New Roman"/>
      </w:rPr>
      <w:t>FEDERAL RULES OF CRIMINAL PROCEDURE</w:t>
    </w:r>
    <w:r>
      <w:rPr>
        <w:rFonts w:ascii="Times New Roman" w:hAnsi="Times New Roman" w:cs="Times New Roman"/>
      </w:rPr>
      <w:t xml:space="preserve">       </w:t>
    </w:r>
    <w:r w:rsidRPr="00F46762">
      <w:rPr>
        <w:rFonts w:ascii="Times New Roman" w:hAnsi="Times New Roman" w:cs="Times New Roman"/>
      </w:rPr>
      <w:fldChar w:fldCharType="begin"/>
    </w:r>
    <w:r w:rsidRPr="00F46762">
      <w:rPr>
        <w:rFonts w:ascii="Times New Roman" w:hAnsi="Times New Roman" w:cs="Times New Roman"/>
      </w:rPr>
      <w:instrText xml:space="preserve"> PAGE   \* MERGEFORMAT </w:instrText>
    </w:r>
    <w:r w:rsidRPr="00F46762">
      <w:rPr>
        <w:rFonts w:ascii="Times New Roman" w:hAnsi="Times New Roman" w:cs="Times New Roman"/>
      </w:rPr>
      <w:fldChar w:fldCharType="separate"/>
    </w:r>
    <w:r w:rsidR="00D8519E">
      <w:rPr>
        <w:rFonts w:ascii="Times New Roman" w:hAnsi="Times New Roman" w:cs="Times New Roman"/>
        <w:noProof/>
      </w:rPr>
      <w:t>17</w:t>
    </w:r>
    <w:r w:rsidRPr="00F46762">
      <w:rP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EACF66"/>
    <w:lvl w:ilvl="0">
      <w:start w:val="1"/>
      <w:numFmt w:val="decimal"/>
      <w:lvlText w:val="%1."/>
      <w:lvlJc w:val="left"/>
      <w:pPr>
        <w:tabs>
          <w:tab w:val="num" w:pos="1800"/>
        </w:tabs>
        <w:ind w:left="1800" w:hanging="360"/>
      </w:pPr>
    </w:lvl>
  </w:abstractNum>
  <w:abstractNum w:abstractNumId="1">
    <w:nsid w:val="FFFFFF7D"/>
    <w:multiLevelType w:val="singleLevel"/>
    <w:tmpl w:val="4C62D6B0"/>
    <w:lvl w:ilvl="0">
      <w:start w:val="1"/>
      <w:numFmt w:val="decimal"/>
      <w:lvlText w:val="%1."/>
      <w:lvlJc w:val="left"/>
      <w:pPr>
        <w:tabs>
          <w:tab w:val="num" w:pos="1440"/>
        </w:tabs>
        <w:ind w:left="1440" w:hanging="360"/>
      </w:pPr>
    </w:lvl>
  </w:abstractNum>
  <w:abstractNum w:abstractNumId="2">
    <w:nsid w:val="FFFFFF7E"/>
    <w:multiLevelType w:val="singleLevel"/>
    <w:tmpl w:val="B32C2478"/>
    <w:lvl w:ilvl="0">
      <w:start w:val="1"/>
      <w:numFmt w:val="decimal"/>
      <w:lvlText w:val="%1."/>
      <w:lvlJc w:val="left"/>
      <w:pPr>
        <w:tabs>
          <w:tab w:val="num" w:pos="1080"/>
        </w:tabs>
        <w:ind w:left="1080" w:hanging="360"/>
      </w:pPr>
    </w:lvl>
  </w:abstractNum>
  <w:abstractNum w:abstractNumId="3">
    <w:nsid w:val="FFFFFF7F"/>
    <w:multiLevelType w:val="singleLevel"/>
    <w:tmpl w:val="3CAE4262"/>
    <w:lvl w:ilvl="0">
      <w:start w:val="1"/>
      <w:numFmt w:val="decimal"/>
      <w:lvlText w:val="%1."/>
      <w:lvlJc w:val="left"/>
      <w:pPr>
        <w:tabs>
          <w:tab w:val="num" w:pos="720"/>
        </w:tabs>
        <w:ind w:left="720" w:hanging="360"/>
      </w:pPr>
    </w:lvl>
  </w:abstractNum>
  <w:abstractNum w:abstractNumId="4">
    <w:nsid w:val="FFFFFF80"/>
    <w:multiLevelType w:val="singleLevel"/>
    <w:tmpl w:val="B76E84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CED2A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8671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E875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DA900E"/>
    <w:lvl w:ilvl="0">
      <w:start w:val="1"/>
      <w:numFmt w:val="decimal"/>
      <w:lvlText w:val="%1."/>
      <w:lvlJc w:val="left"/>
      <w:pPr>
        <w:tabs>
          <w:tab w:val="num" w:pos="360"/>
        </w:tabs>
        <w:ind w:left="360" w:hanging="360"/>
      </w:pPr>
    </w:lvl>
  </w:abstractNum>
  <w:abstractNum w:abstractNumId="9">
    <w:nsid w:val="FFFFFF89"/>
    <w:multiLevelType w:val="singleLevel"/>
    <w:tmpl w:val="6BDA026E"/>
    <w:lvl w:ilvl="0">
      <w:start w:val="1"/>
      <w:numFmt w:val="bullet"/>
      <w:lvlText w:val=""/>
      <w:lvlJc w:val="left"/>
      <w:pPr>
        <w:tabs>
          <w:tab w:val="num" w:pos="360"/>
        </w:tabs>
        <w:ind w:left="360" w:hanging="360"/>
      </w:pPr>
      <w:rPr>
        <w:rFonts w:ascii="Symbol" w:hAnsi="Symbol" w:hint="default"/>
      </w:rPr>
    </w:lvl>
  </w:abstractNum>
  <w:abstractNum w:abstractNumId="10">
    <w:nsid w:val="0F3F1E03"/>
    <w:multiLevelType w:val="hybridMultilevel"/>
    <w:tmpl w:val="DEA84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E49EA"/>
    <w:multiLevelType w:val="hybridMultilevel"/>
    <w:tmpl w:val="BC24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9C769E"/>
    <w:multiLevelType w:val="hybridMultilevel"/>
    <w:tmpl w:val="AF5CD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04"/>
  <w:evenAndOddHeaders/>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48"/>
    <w:rsid w:val="000039D0"/>
    <w:rsid w:val="00003A1B"/>
    <w:rsid w:val="00004ACE"/>
    <w:rsid w:val="00004BFE"/>
    <w:rsid w:val="00006328"/>
    <w:rsid w:val="000116CB"/>
    <w:rsid w:val="00015394"/>
    <w:rsid w:val="0001783A"/>
    <w:rsid w:val="00022120"/>
    <w:rsid w:val="000232D9"/>
    <w:rsid w:val="00026BFE"/>
    <w:rsid w:val="000320C5"/>
    <w:rsid w:val="000349EA"/>
    <w:rsid w:val="000374AC"/>
    <w:rsid w:val="00042000"/>
    <w:rsid w:val="00043060"/>
    <w:rsid w:val="000453F0"/>
    <w:rsid w:val="00045F68"/>
    <w:rsid w:val="000514D0"/>
    <w:rsid w:val="0005193C"/>
    <w:rsid w:val="0006087D"/>
    <w:rsid w:val="00065AD6"/>
    <w:rsid w:val="000737B5"/>
    <w:rsid w:val="00076077"/>
    <w:rsid w:val="00085638"/>
    <w:rsid w:val="00086BA0"/>
    <w:rsid w:val="0009486C"/>
    <w:rsid w:val="00096A83"/>
    <w:rsid w:val="00097036"/>
    <w:rsid w:val="000974B6"/>
    <w:rsid w:val="000A79B6"/>
    <w:rsid w:val="000B0E75"/>
    <w:rsid w:val="000B1E5A"/>
    <w:rsid w:val="000B36D3"/>
    <w:rsid w:val="000B4F1A"/>
    <w:rsid w:val="000B731D"/>
    <w:rsid w:val="000D0CC4"/>
    <w:rsid w:val="000E2748"/>
    <w:rsid w:val="000E2B34"/>
    <w:rsid w:val="000E3B83"/>
    <w:rsid w:val="000F115A"/>
    <w:rsid w:val="000F1E02"/>
    <w:rsid w:val="000F54DF"/>
    <w:rsid w:val="000F667E"/>
    <w:rsid w:val="000F668B"/>
    <w:rsid w:val="00101458"/>
    <w:rsid w:val="00110A62"/>
    <w:rsid w:val="001129F0"/>
    <w:rsid w:val="00115186"/>
    <w:rsid w:val="0012029C"/>
    <w:rsid w:val="00122FB4"/>
    <w:rsid w:val="00126781"/>
    <w:rsid w:val="00127231"/>
    <w:rsid w:val="00127EAF"/>
    <w:rsid w:val="00130F68"/>
    <w:rsid w:val="00136450"/>
    <w:rsid w:val="00140D45"/>
    <w:rsid w:val="0014554B"/>
    <w:rsid w:val="001470E8"/>
    <w:rsid w:val="001704F0"/>
    <w:rsid w:val="00171712"/>
    <w:rsid w:val="00171CAD"/>
    <w:rsid w:val="00176F23"/>
    <w:rsid w:val="001A12CA"/>
    <w:rsid w:val="001A5F89"/>
    <w:rsid w:val="001A61B6"/>
    <w:rsid w:val="001A736D"/>
    <w:rsid w:val="001B360C"/>
    <w:rsid w:val="001B4357"/>
    <w:rsid w:val="001B5F62"/>
    <w:rsid w:val="001B78F0"/>
    <w:rsid w:val="001B7BB8"/>
    <w:rsid w:val="001C0FB0"/>
    <w:rsid w:val="001C1569"/>
    <w:rsid w:val="001E27F3"/>
    <w:rsid w:val="001E3C22"/>
    <w:rsid w:val="001E470D"/>
    <w:rsid w:val="001E523D"/>
    <w:rsid w:val="001E57D6"/>
    <w:rsid w:val="0020320B"/>
    <w:rsid w:val="00203DCC"/>
    <w:rsid w:val="002079E2"/>
    <w:rsid w:val="00207D0E"/>
    <w:rsid w:val="002222B2"/>
    <w:rsid w:val="00227138"/>
    <w:rsid w:val="00227E67"/>
    <w:rsid w:val="002321A0"/>
    <w:rsid w:val="00235FED"/>
    <w:rsid w:val="00236D1E"/>
    <w:rsid w:val="0023741F"/>
    <w:rsid w:val="0024241C"/>
    <w:rsid w:val="00246763"/>
    <w:rsid w:val="00251DF6"/>
    <w:rsid w:val="002549FE"/>
    <w:rsid w:val="00260E94"/>
    <w:rsid w:val="002627FA"/>
    <w:rsid w:val="00266B04"/>
    <w:rsid w:val="00267C49"/>
    <w:rsid w:val="00284E9D"/>
    <w:rsid w:val="00287389"/>
    <w:rsid w:val="002874E8"/>
    <w:rsid w:val="002A6E11"/>
    <w:rsid w:val="002B1E9E"/>
    <w:rsid w:val="002B4105"/>
    <w:rsid w:val="002C3539"/>
    <w:rsid w:val="002C408E"/>
    <w:rsid w:val="002D052C"/>
    <w:rsid w:val="002D1C23"/>
    <w:rsid w:val="002D283C"/>
    <w:rsid w:val="002D3E30"/>
    <w:rsid w:val="002D4477"/>
    <w:rsid w:val="002D48DE"/>
    <w:rsid w:val="002D4D15"/>
    <w:rsid w:val="002D5B5F"/>
    <w:rsid w:val="002D6ED2"/>
    <w:rsid w:val="002E0C3A"/>
    <w:rsid w:val="002E20A2"/>
    <w:rsid w:val="002E6448"/>
    <w:rsid w:val="002F1B14"/>
    <w:rsid w:val="002F3B98"/>
    <w:rsid w:val="002F606E"/>
    <w:rsid w:val="002F6B5A"/>
    <w:rsid w:val="00301A68"/>
    <w:rsid w:val="00320268"/>
    <w:rsid w:val="00320734"/>
    <w:rsid w:val="00334D12"/>
    <w:rsid w:val="00346455"/>
    <w:rsid w:val="00346D77"/>
    <w:rsid w:val="00370FCA"/>
    <w:rsid w:val="0037214D"/>
    <w:rsid w:val="00373785"/>
    <w:rsid w:val="003756B4"/>
    <w:rsid w:val="003759B2"/>
    <w:rsid w:val="00377D4A"/>
    <w:rsid w:val="0038218A"/>
    <w:rsid w:val="00397D67"/>
    <w:rsid w:val="003A0548"/>
    <w:rsid w:val="003A0AF1"/>
    <w:rsid w:val="003A7901"/>
    <w:rsid w:val="003B0F26"/>
    <w:rsid w:val="003B1654"/>
    <w:rsid w:val="003B50EA"/>
    <w:rsid w:val="003B659B"/>
    <w:rsid w:val="003C05B8"/>
    <w:rsid w:val="003D06BE"/>
    <w:rsid w:val="003D10E4"/>
    <w:rsid w:val="003D1E41"/>
    <w:rsid w:val="003D2B77"/>
    <w:rsid w:val="003D446E"/>
    <w:rsid w:val="003D63E8"/>
    <w:rsid w:val="003E38A8"/>
    <w:rsid w:val="003F068B"/>
    <w:rsid w:val="003F16D6"/>
    <w:rsid w:val="003F59B7"/>
    <w:rsid w:val="003F62F8"/>
    <w:rsid w:val="00407204"/>
    <w:rsid w:val="004119B6"/>
    <w:rsid w:val="00416EA3"/>
    <w:rsid w:val="0042108C"/>
    <w:rsid w:val="00422CBA"/>
    <w:rsid w:val="004260CF"/>
    <w:rsid w:val="0043366B"/>
    <w:rsid w:val="00436E34"/>
    <w:rsid w:val="00437A34"/>
    <w:rsid w:val="00443B41"/>
    <w:rsid w:val="0044607D"/>
    <w:rsid w:val="00452267"/>
    <w:rsid w:val="00456FEA"/>
    <w:rsid w:val="0046287D"/>
    <w:rsid w:val="004662F7"/>
    <w:rsid w:val="004667CD"/>
    <w:rsid w:val="00472BF8"/>
    <w:rsid w:val="00475A97"/>
    <w:rsid w:val="00476607"/>
    <w:rsid w:val="00476E4F"/>
    <w:rsid w:val="0048133D"/>
    <w:rsid w:val="004830A0"/>
    <w:rsid w:val="0048549B"/>
    <w:rsid w:val="00493432"/>
    <w:rsid w:val="0049372F"/>
    <w:rsid w:val="00495F11"/>
    <w:rsid w:val="00496261"/>
    <w:rsid w:val="00497FCF"/>
    <w:rsid w:val="004A13E5"/>
    <w:rsid w:val="004A255A"/>
    <w:rsid w:val="004A3EE1"/>
    <w:rsid w:val="004A598A"/>
    <w:rsid w:val="004A63DE"/>
    <w:rsid w:val="004A64A0"/>
    <w:rsid w:val="004A6A79"/>
    <w:rsid w:val="004A7E42"/>
    <w:rsid w:val="004B0EC2"/>
    <w:rsid w:val="004B5AE5"/>
    <w:rsid w:val="004C7632"/>
    <w:rsid w:val="004D73A1"/>
    <w:rsid w:val="004F7312"/>
    <w:rsid w:val="0050322A"/>
    <w:rsid w:val="005106E5"/>
    <w:rsid w:val="005113D6"/>
    <w:rsid w:val="005137C2"/>
    <w:rsid w:val="0052023C"/>
    <w:rsid w:val="00520CF9"/>
    <w:rsid w:val="005237B4"/>
    <w:rsid w:val="00534600"/>
    <w:rsid w:val="00535892"/>
    <w:rsid w:val="005378E3"/>
    <w:rsid w:val="00552051"/>
    <w:rsid w:val="0055277E"/>
    <w:rsid w:val="00552DE8"/>
    <w:rsid w:val="005631BD"/>
    <w:rsid w:val="00565F78"/>
    <w:rsid w:val="00572FD9"/>
    <w:rsid w:val="00573182"/>
    <w:rsid w:val="005756DE"/>
    <w:rsid w:val="00581435"/>
    <w:rsid w:val="005867AE"/>
    <w:rsid w:val="00591643"/>
    <w:rsid w:val="00593885"/>
    <w:rsid w:val="0059485B"/>
    <w:rsid w:val="00597BA1"/>
    <w:rsid w:val="005A12C1"/>
    <w:rsid w:val="005A605F"/>
    <w:rsid w:val="005B2B6C"/>
    <w:rsid w:val="005B2C4A"/>
    <w:rsid w:val="005B3549"/>
    <w:rsid w:val="005B487A"/>
    <w:rsid w:val="005B710F"/>
    <w:rsid w:val="005C1365"/>
    <w:rsid w:val="005C58B4"/>
    <w:rsid w:val="005D5DEE"/>
    <w:rsid w:val="005E0079"/>
    <w:rsid w:val="005E16D4"/>
    <w:rsid w:val="005E4D3F"/>
    <w:rsid w:val="005F0EEF"/>
    <w:rsid w:val="005F46A2"/>
    <w:rsid w:val="0060284F"/>
    <w:rsid w:val="006052BC"/>
    <w:rsid w:val="00606FD7"/>
    <w:rsid w:val="00610C22"/>
    <w:rsid w:val="00611D1E"/>
    <w:rsid w:val="00612304"/>
    <w:rsid w:val="00614B69"/>
    <w:rsid w:val="00620052"/>
    <w:rsid w:val="0062600B"/>
    <w:rsid w:val="00626414"/>
    <w:rsid w:val="00630EC3"/>
    <w:rsid w:val="00641209"/>
    <w:rsid w:val="006432E2"/>
    <w:rsid w:val="00644FB4"/>
    <w:rsid w:val="00651EA9"/>
    <w:rsid w:val="006630A1"/>
    <w:rsid w:val="0066760B"/>
    <w:rsid w:val="00670D94"/>
    <w:rsid w:val="006715C4"/>
    <w:rsid w:val="0067299E"/>
    <w:rsid w:val="00673539"/>
    <w:rsid w:val="00674A17"/>
    <w:rsid w:val="00676D35"/>
    <w:rsid w:val="00682FCC"/>
    <w:rsid w:val="00686B24"/>
    <w:rsid w:val="00690435"/>
    <w:rsid w:val="0069063D"/>
    <w:rsid w:val="006926AB"/>
    <w:rsid w:val="00692994"/>
    <w:rsid w:val="00696B8A"/>
    <w:rsid w:val="006A1286"/>
    <w:rsid w:val="006B25FD"/>
    <w:rsid w:val="006B35D1"/>
    <w:rsid w:val="006B393E"/>
    <w:rsid w:val="006B631D"/>
    <w:rsid w:val="006C0EF5"/>
    <w:rsid w:val="006D2BA3"/>
    <w:rsid w:val="006E5523"/>
    <w:rsid w:val="006F20B4"/>
    <w:rsid w:val="006F29EA"/>
    <w:rsid w:val="006F73A2"/>
    <w:rsid w:val="00703BBC"/>
    <w:rsid w:val="00710463"/>
    <w:rsid w:val="00711162"/>
    <w:rsid w:val="00714112"/>
    <w:rsid w:val="00720D4E"/>
    <w:rsid w:val="00731272"/>
    <w:rsid w:val="007322BB"/>
    <w:rsid w:val="00733D03"/>
    <w:rsid w:val="00734A2C"/>
    <w:rsid w:val="0074141C"/>
    <w:rsid w:val="00744290"/>
    <w:rsid w:val="00750D6C"/>
    <w:rsid w:val="007531E3"/>
    <w:rsid w:val="00756E04"/>
    <w:rsid w:val="007651FB"/>
    <w:rsid w:val="00765310"/>
    <w:rsid w:val="0077030D"/>
    <w:rsid w:val="00770543"/>
    <w:rsid w:val="00773D7D"/>
    <w:rsid w:val="00776A16"/>
    <w:rsid w:val="00785D96"/>
    <w:rsid w:val="007A2376"/>
    <w:rsid w:val="007A2DD7"/>
    <w:rsid w:val="007A3F11"/>
    <w:rsid w:val="007B005E"/>
    <w:rsid w:val="007B1FAE"/>
    <w:rsid w:val="007B2A20"/>
    <w:rsid w:val="007B4FBE"/>
    <w:rsid w:val="007C2E43"/>
    <w:rsid w:val="007C2EC0"/>
    <w:rsid w:val="007C3FD7"/>
    <w:rsid w:val="007D2C83"/>
    <w:rsid w:val="007E03E3"/>
    <w:rsid w:val="007E2BCC"/>
    <w:rsid w:val="007F27EB"/>
    <w:rsid w:val="007F3B8C"/>
    <w:rsid w:val="008009B8"/>
    <w:rsid w:val="00806418"/>
    <w:rsid w:val="008077DD"/>
    <w:rsid w:val="00813B03"/>
    <w:rsid w:val="00815C87"/>
    <w:rsid w:val="00827237"/>
    <w:rsid w:val="00840CA5"/>
    <w:rsid w:val="00844CC8"/>
    <w:rsid w:val="008536E1"/>
    <w:rsid w:val="00854036"/>
    <w:rsid w:val="00857407"/>
    <w:rsid w:val="008615E2"/>
    <w:rsid w:val="00861626"/>
    <w:rsid w:val="008652D8"/>
    <w:rsid w:val="008762EE"/>
    <w:rsid w:val="0087686D"/>
    <w:rsid w:val="008822AB"/>
    <w:rsid w:val="0088397C"/>
    <w:rsid w:val="00897CCC"/>
    <w:rsid w:val="008A419A"/>
    <w:rsid w:val="008B3848"/>
    <w:rsid w:val="008C1973"/>
    <w:rsid w:val="008C5478"/>
    <w:rsid w:val="008D3F4E"/>
    <w:rsid w:val="008D5E02"/>
    <w:rsid w:val="008E1932"/>
    <w:rsid w:val="008F30DA"/>
    <w:rsid w:val="008F4202"/>
    <w:rsid w:val="00902095"/>
    <w:rsid w:val="00905368"/>
    <w:rsid w:val="00907961"/>
    <w:rsid w:val="00916960"/>
    <w:rsid w:val="00925992"/>
    <w:rsid w:val="0093395A"/>
    <w:rsid w:val="00934FDA"/>
    <w:rsid w:val="00942989"/>
    <w:rsid w:val="00943C1B"/>
    <w:rsid w:val="0095045A"/>
    <w:rsid w:val="00950A8D"/>
    <w:rsid w:val="00952414"/>
    <w:rsid w:val="00955C53"/>
    <w:rsid w:val="00957B79"/>
    <w:rsid w:val="0096089E"/>
    <w:rsid w:val="009610FA"/>
    <w:rsid w:val="00962348"/>
    <w:rsid w:val="009634EA"/>
    <w:rsid w:val="00975756"/>
    <w:rsid w:val="0097669C"/>
    <w:rsid w:val="00976BA0"/>
    <w:rsid w:val="00980A4A"/>
    <w:rsid w:val="009835A7"/>
    <w:rsid w:val="0098619A"/>
    <w:rsid w:val="00986D7C"/>
    <w:rsid w:val="00986FFD"/>
    <w:rsid w:val="009915C4"/>
    <w:rsid w:val="00996A10"/>
    <w:rsid w:val="009A0B2F"/>
    <w:rsid w:val="009A0F6E"/>
    <w:rsid w:val="009A1AA0"/>
    <w:rsid w:val="009A379C"/>
    <w:rsid w:val="009A4D9A"/>
    <w:rsid w:val="009A722F"/>
    <w:rsid w:val="009B23B7"/>
    <w:rsid w:val="009C391E"/>
    <w:rsid w:val="009C39B7"/>
    <w:rsid w:val="009C40EC"/>
    <w:rsid w:val="009C5FA4"/>
    <w:rsid w:val="009C62B7"/>
    <w:rsid w:val="009E2B4D"/>
    <w:rsid w:val="009F0AEC"/>
    <w:rsid w:val="009F1FE0"/>
    <w:rsid w:val="009F741E"/>
    <w:rsid w:val="00A00FF1"/>
    <w:rsid w:val="00A014DF"/>
    <w:rsid w:val="00A015B7"/>
    <w:rsid w:val="00A021FC"/>
    <w:rsid w:val="00A07665"/>
    <w:rsid w:val="00A108BA"/>
    <w:rsid w:val="00A10DD8"/>
    <w:rsid w:val="00A12361"/>
    <w:rsid w:val="00A14875"/>
    <w:rsid w:val="00A14E33"/>
    <w:rsid w:val="00A15D3D"/>
    <w:rsid w:val="00A16826"/>
    <w:rsid w:val="00A2279E"/>
    <w:rsid w:val="00A23A60"/>
    <w:rsid w:val="00A24EB6"/>
    <w:rsid w:val="00A31DB9"/>
    <w:rsid w:val="00A35A45"/>
    <w:rsid w:val="00A4363A"/>
    <w:rsid w:val="00A527D9"/>
    <w:rsid w:val="00A528A2"/>
    <w:rsid w:val="00A56FEF"/>
    <w:rsid w:val="00A57D34"/>
    <w:rsid w:val="00A6195C"/>
    <w:rsid w:val="00A62B81"/>
    <w:rsid w:val="00A77A6D"/>
    <w:rsid w:val="00A80C5C"/>
    <w:rsid w:val="00A9458D"/>
    <w:rsid w:val="00A95285"/>
    <w:rsid w:val="00A95851"/>
    <w:rsid w:val="00A961D0"/>
    <w:rsid w:val="00AA317E"/>
    <w:rsid w:val="00AB123C"/>
    <w:rsid w:val="00AB3357"/>
    <w:rsid w:val="00AB621F"/>
    <w:rsid w:val="00AB6E04"/>
    <w:rsid w:val="00AB7AF2"/>
    <w:rsid w:val="00AB7B25"/>
    <w:rsid w:val="00AC030F"/>
    <w:rsid w:val="00AC7425"/>
    <w:rsid w:val="00AC7FC0"/>
    <w:rsid w:val="00AD32F3"/>
    <w:rsid w:val="00AD36DF"/>
    <w:rsid w:val="00AD3AB6"/>
    <w:rsid w:val="00AD7136"/>
    <w:rsid w:val="00AE027F"/>
    <w:rsid w:val="00AF1B8E"/>
    <w:rsid w:val="00AF67F1"/>
    <w:rsid w:val="00B00D72"/>
    <w:rsid w:val="00B03A6B"/>
    <w:rsid w:val="00B048DA"/>
    <w:rsid w:val="00B0522A"/>
    <w:rsid w:val="00B11E3D"/>
    <w:rsid w:val="00B13760"/>
    <w:rsid w:val="00B13A08"/>
    <w:rsid w:val="00B2260D"/>
    <w:rsid w:val="00B26781"/>
    <w:rsid w:val="00B27B52"/>
    <w:rsid w:val="00B30067"/>
    <w:rsid w:val="00B30879"/>
    <w:rsid w:val="00B34E38"/>
    <w:rsid w:val="00B45978"/>
    <w:rsid w:val="00B615E3"/>
    <w:rsid w:val="00B62E5E"/>
    <w:rsid w:val="00B63158"/>
    <w:rsid w:val="00B63D47"/>
    <w:rsid w:val="00B65BFA"/>
    <w:rsid w:val="00B70D1C"/>
    <w:rsid w:val="00B71B77"/>
    <w:rsid w:val="00B73AA7"/>
    <w:rsid w:val="00B77335"/>
    <w:rsid w:val="00B80F20"/>
    <w:rsid w:val="00B83A5B"/>
    <w:rsid w:val="00B83ACF"/>
    <w:rsid w:val="00B84B6A"/>
    <w:rsid w:val="00B85A3E"/>
    <w:rsid w:val="00B86DF7"/>
    <w:rsid w:val="00B9013D"/>
    <w:rsid w:val="00B91B46"/>
    <w:rsid w:val="00B927EE"/>
    <w:rsid w:val="00B9309C"/>
    <w:rsid w:val="00B96D7B"/>
    <w:rsid w:val="00BA18C9"/>
    <w:rsid w:val="00BA1D81"/>
    <w:rsid w:val="00BA39B2"/>
    <w:rsid w:val="00BA6114"/>
    <w:rsid w:val="00BB0442"/>
    <w:rsid w:val="00BB224F"/>
    <w:rsid w:val="00BB33AE"/>
    <w:rsid w:val="00BB54EC"/>
    <w:rsid w:val="00BC4C07"/>
    <w:rsid w:val="00BC5D09"/>
    <w:rsid w:val="00BC6167"/>
    <w:rsid w:val="00BC6FCD"/>
    <w:rsid w:val="00BD2464"/>
    <w:rsid w:val="00BD5181"/>
    <w:rsid w:val="00BD764F"/>
    <w:rsid w:val="00BE7BB6"/>
    <w:rsid w:val="00BF40A2"/>
    <w:rsid w:val="00BF524A"/>
    <w:rsid w:val="00BF571A"/>
    <w:rsid w:val="00BF7B71"/>
    <w:rsid w:val="00C10665"/>
    <w:rsid w:val="00C14329"/>
    <w:rsid w:val="00C17521"/>
    <w:rsid w:val="00C203FD"/>
    <w:rsid w:val="00C34381"/>
    <w:rsid w:val="00C40EB2"/>
    <w:rsid w:val="00C41CD1"/>
    <w:rsid w:val="00C41FBF"/>
    <w:rsid w:val="00C4231F"/>
    <w:rsid w:val="00C424B8"/>
    <w:rsid w:val="00C55E3E"/>
    <w:rsid w:val="00C60C1E"/>
    <w:rsid w:val="00C615BD"/>
    <w:rsid w:val="00C65F19"/>
    <w:rsid w:val="00C757A1"/>
    <w:rsid w:val="00C7746A"/>
    <w:rsid w:val="00C8067F"/>
    <w:rsid w:val="00C81EAB"/>
    <w:rsid w:val="00C81F10"/>
    <w:rsid w:val="00C93011"/>
    <w:rsid w:val="00C93DEC"/>
    <w:rsid w:val="00C964D4"/>
    <w:rsid w:val="00CA189D"/>
    <w:rsid w:val="00CA70A3"/>
    <w:rsid w:val="00CA733C"/>
    <w:rsid w:val="00CB1BCA"/>
    <w:rsid w:val="00CB316C"/>
    <w:rsid w:val="00CB50AC"/>
    <w:rsid w:val="00CC0F13"/>
    <w:rsid w:val="00CC3E28"/>
    <w:rsid w:val="00CC5CDD"/>
    <w:rsid w:val="00CC6701"/>
    <w:rsid w:val="00CD0490"/>
    <w:rsid w:val="00CD126A"/>
    <w:rsid w:val="00CD2E3E"/>
    <w:rsid w:val="00CD43D2"/>
    <w:rsid w:val="00CE6F2F"/>
    <w:rsid w:val="00CE7174"/>
    <w:rsid w:val="00CE7318"/>
    <w:rsid w:val="00CE75FF"/>
    <w:rsid w:val="00CF4E73"/>
    <w:rsid w:val="00CF5A83"/>
    <w:rsid w:val="00CF65FE"/>
    <w:rsid w:val="00D1049D"/>
    <w:rsid w:val="00D12CE8"/>
    <w:rsid w:val="00D1534A"/>
    <w:rsid w:val="00D1676A"/>
    <w:rsid w:val="00D27F18"/>
    <w:rsid w:val="00D30D3D"/>
    <w:rsid w:val="00D41032"/>
    <w:rsid w:val="00D43140"/>
    <w:rsid w:val="00D44241"/>
    <w:rsid w:val="00D5709B"/>
    <w:rsid w:val="00D63AC3"/>
    <w:rsid w:val="00D6437D"/>
    <w:rsid w:val="00D65F6E"/>
    <w:rsid w:val="00D6698F"/>
    <w:rsid w:val="00D71DC9"/>
    <w:rsid w:val="00D72065"/>
    <w:rsid w:val="00D8442B"/>
    <w:rsid w:val="00D84D69"/>
    <w:rsid w:val="00D8519E"/>
    <w:rsid w:val="00D91296"/>
    <w:rsid w:val="00D92EBD"/>
    <w:rsid w:val="00DA4445"/>
    <w:rsid w:val="00DA6990"/>
    <w:rsid w:val="00DB4AA6"/>
    <w:rsid w:val="00DB7435"/>
    <w:rsid w:val="00DC2313"/>
    <w:rsid w:val="00DC470C"/>
    <w:rsid w:val="00DC74F5"/>
    <w:rsid w:val="00DD3E27"/>
    <w:rsid w:val="00DE2669"/>
    <w:rsid w:val="00DE6474"/>
    <w:rsid w:val="00DF20BD"/>
    <w:rsid w:val="00DF5A81"/>
    <w:rsid w:val="00DF6D24"/>
    <w:rsid w:val="00E0452F"/>
    <w:rsid w:val="00E069BB"/>
    <w:rsid w:val="00E07775"/>
    <w:rsid w:val="00E12C2D"/>
    <w:rsid w:val="00E12FAF"/>
    <w:rsid w:val="00E1336E"/>
    <w:rsid w:val="00E160D2"/>
    <w:rsid w:val="00E2200B"/>
    <w:rsid w:val="00E34622"/>
    <w:rsid w:val="00E35AE7"/>
    <w:rsid w:val="00E442FF"/>
    <w:rsid w:val="00E51A02"/>
    <w:rsid w:val="00E51B40"/>
    <w:rsid w:val="00E6203D"/>
    <w:rsid w:val="00E655EA"/>
    <w:rsid w:val="00E65A7A"/>
    <w:rsid w:val="00E662A2"/>
    <w:rsid w:val="00E6697C"/>
    <w:rsid w:val="00E70E4B"/>
    <w:rsid w:val="00E74CD6"/>
    <w:rsid w:val="00E82888"/>
    <w:rsid w:val="00E8363A"/>
    <w:rsid w:val="00E84C21"/>
    <w:rsid w:val="00E84F2F"/>
    <w:rsid w:val="00E91394"/>
    <w:rsid w:val="00E936CE"/>
    <w:rsid w:val="00E96427"/>
    <w:rsid w:val="00E979EC"/>
    <w:rsid w:val="00EA1BA4"/>
    <w:rsid w:val="00EA231B"/>
    <w:rsid w:val="00EA27E2"/>
    <w:rsid w:val="00EB0DC2"/>
    <w:rsid w:val="00EB1413"/>
    <w:rsid w:val="00EB617E"/>
    <w:rsid w:val="00EC5562"/>
    <w:rsid w:val="00ED10D8"/>
    <w:rsid w:val="00EE0FF7"/>
    <w:rsid w:val="00EE6516"/>
    <w:rsid w:val="00EE749D"/>
    <w:rsid w:val="00EF3D4C"/>
    <w:rsid w:val="00EF57E5"/>
    <w:rsid w:val="00F0573B"/>
    <w:rsid w:val="00F06F10"/>
    <w:rsid w:val="00F12201"/>
    <w:rsid w:val="00F12DD1"/>
    <w:rsid w:val="00F1770C"/>
    <w:rsid w:val="00F21619"/>
    <w:rsid w:val="00F24C11"/>
    <w:rsid w:val="00F2745E"/>
    <w:rsid w:val="00F3296B"/>
    <w:rsid w:val="00F35C86"/>
    <w:rsid w:val="00F35DE2"/>
    <w:rsid w:val="00F36084"/>
    <w:rsid w:val="00F407AB"/>
    <w:rsid w:val="00F433FE"/>
    <w:rsid w:val="00F44673"/>
    <w:rsid w:val="00F44EC6"/>
    <w:rsid w:val="00F45899"/>
    <w:rsid w:val="00F4650A"/>
    <w:rsid w:val="00F46762"/>
    <w:rsid w:val="00F47972"/>
    <w:rsid w:val="00F60B5D"/>
    <w:rsid w:val="00F62F54"/>
    <w:rsid w:val="00F641C0"/>
    <w:rsid w:val="00F64B59"/>
    <w:rsid w:val="00F650A3"/>
    <w:rsid w:val="00F720A9"/>
    <w:rsid w:val="00F7646A"/>
    <w:rsid w:val="00F80E66"/>
    <w:rsid w:val="00F920F9"/>
    <w:rsid w:val="00F92154"/>
    <w:rsid w:val="00F943F7"/>
    <w:rsid w:val="00F94A0C"/>
    <w:rsid w:val="00F955BF"/>
    <w:rsid w:val="00F95B34"/>
    <w:rsid w:val="00F97F62"/>
    <w:rsid w:val="00FA1473"/>
    <w:rsid w:val="00FA183D"/>
    <w:rsid w:val="00FA40AA"/>
    <w:rsid w:val="00FA6A43"/>
    <w:rsid w:val="00FA7671"/>
    <w:rsid w:val="00FB4838"/>
    <w:rsid w:val="00FB5B97"/>
    <w:rsid w:val="00FC5E6B"/>
    <w:rsid w:val="00FC61FA"/>
    <w:rsid w:val="00FD0150"/>
    <w:rsid w:val="00FD1184"/>
    <w:rsid w:val="00FE4787"/>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377D4A"/>
    <w:rPr>
      <w:rFonts w:ascii="Times New Roman" w:hAnsi="Times New Roman"/>
      <w:sz w:val="22"/>
    </w:rPr>
  </w:style>
  <w:style w:type="paragraph" w:styleId="BalloonText">
    <w:name w:val="Balloon Text"/>
    <w:basedOn w:val="Normal"/>
    <w:link w:val="BalloonTextChar"/>
    <w:uiPriority w:val="99"/>
    <w:semiHidden/>
    <w:unhideWhenUsed/>
    <w:rsid w:val="00E66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A2"/>
    <w:rPr>
      <w:rFonts w:ascii="Segoe UI" w:hAnsi="Segoe UI" w:cs="Segoe UI"/>
      <w:sz w:val="18"/>
      <w:szCs w:val="18"/>
    </w:rPr>
  </w:style>
  <w:style w:type="paragraph" w:styleId="FootnoteText">
    <w:name w:val="footnote text"/>
    <w:basedOn w:val="Normal"/>
    <w:link w:val="FootnoteTextChar"/>
    <w:uiPriority w:val="99"/>
    <w:unhideWhenUsed/>
    <w:rsid w:val="006B35D1"/>
    <w:pPr>
      <w:spacing w:after="0" w:line="240" w:lineRule="auto"/>
    </w:pPr>
    <w:rPr>
      <w:sz w:val="20"/>
      <w:szCs w:val="20"/>
    </w:rPr>
  </w:style>
  <w:style w:type="character" w:customStyle="1" w:styleId="FootnoteTextChar">
    <w:name w:val="Footnote Text Char"/>
    <w:basedOn w:val="DefaultParagraphFont"/>
    <w:link w:val="FootnoteText"/>
    <w:uiPriority w:val="99"/>
    <w:rsid w:val="006B35D1"/>
    <w:rPr>
      <w:sz w:val="20"/>
      <w:szCs w:val="20"/>
    </w:rPr>
  </w:style>
  <w:style w:type="character" w:styleId="FootnoteReference">
    <w:name w:val="footnote reference"/>
    <w:basedOn w:val="DefaultParagraphFont"/>
    <w:uiPriority w:val="99"/>
    <w:semiHidden/>
    <w:unhideWhenUsed/>
    <w:rsid w:val="006B35D1"/>
    <w:rPr>
      <w:vertAlign w:val="superscript"/>
    </w:rPr>
  </w:style>
  <w:style w:type="paragraph" w:styleId="EndnoteText">
    <w:name w:val="endnote text"/>
    <w:basedOn w:val="Normal"/>
    <w:link w:val="EndnoteTextChar"/>
    <w:uiPriority w:val="99"/>
    <w:unhideWhenUsed/>
    <w:rsid w:val="00C40EB2"/>
    <w:pPr>
      <w:spacing w:after="0" w:line="240" w:lineRule="auto"/>
    </w:pPr>
    <w:rPr>
      <w:sz w:val="20"/>
      <w:szCs w:val="20"/>
    </w:rPr>
  </w:style>
  <w:style w:type="character" w:customStyle="1" w:styleId="EndnoteTextChar">
    <w:name w:val="Endnote Text Char"/>
    <w:basedOn w:val="DefaultParagraphFont"/>
    <w:link w:val="EndnoteText"/>
    <w:uiPriority w:val="99"/>
    <w:rsid w:val="00C40EB2"/>
    <w:rPr>
      <w:sz w:val="20"/>
      <w:szCs w:val="20"/>
    </w:rPr>
  </w:style>
  <w:style w:type="character" w:styleId="EndnoteReference">
    <w:name w:val="endnote reference"/>
    <w:basedOn w:val="DefaultParagraphFont"/>
    <w:uiPriority w:val="99"/>
    <w:semiHidden/>
    <w:unhideWhenUsed/>
    <w:rsid w:val="00C40EB2"/>
    <w:rPr>
      <w:vertAlign w:val="superscript"/>
    </w:rPr>
  </w:style>
  <w:style w:type="character" w:styleId="CommentReference">
    <w:name w:val="annotation reference"/>
    <w:basedOn w:val="DefaultParagraphFont"/>
    <w:uiPriority w:val="99"/>
    <w:semiHidden/>
    <w:unhideWhenUsed/>
    <w:rsid w:val="00EF57E5"/>
    <w:rPr>
      <w:sz w:val="16"/>
      <w:szCs w:val="16"/>
    </w:rPr>
  </w:style>
  <w:style w:type="paragraph" w:styleId="CommentText">
    <w:name w:val="annotation text"/>
    <w:basedOn w:val="Normal"/>
    <w:link w:val="CommentTextChar"/>
    <w:uiPriority w:val="99"/>
    <w:unhideWhenUsed/>
    <w:rsid w:val="00EF57E5"/>
    <w:pPr>
      <w:spacing w:line="240" w:lineRule="auto"/>
    </w:pPr>
    <w:rPr>
      <w:sz w:val="20"/>
      <w:szCs w:val="20"/>
    </w:rPr>
  </w:style>
  <w:style w:type="character" w:customStyle="1" w:styleId="CommentTextChar">
    <w:name w:val="Comment Text Char"/>
    <w:basedOn w:val="DefaultParagraphFont"/>
    <w:link w:val="CommentText"/>
    <w:uiPriority w:val="99"/>
    <w:rsid w:val="00EF57E5"/>
    <w:rPr>
      <w:sz w:val="20"/>
      <w:szCs w:val="20"/>
    </w:rPr>
  </w:style>
  <w:style w:type="paragraph" w:styleId="CommentSubject">
    <w:name w:val="annotation subject"/>
    <w:basedOn w:val="CommentText"/>
    <w:next w:val="CommentText"/>
    <w:link w:val="CommentSubjectChar"/>
    <w:uiPriority w:val="99"/>
    <w:semiHidden/>
    <w:unhideWhenUsed/>
    <w:rsid w:val="00EF57E5"/>
    <w:rPr>
      <w:b/>
      <w:bCs/>
    </w:rPr>
  </w:style>
  <w:style w:type="character" w:customStyle="1" w:styleId="CommentSubjectChar">
    <w:name w:val="Comment Subject Char"/>
    <w:basedOn w:val="CommentTextChar"/>
    <w:link w:val="CommentSubject"/>
    <w:uiPriority w:val="99"/>
    <w:semiHidden/>
    <w:rsid w:val="00EF57E5"/>
    <w:rPr>
      <w:b/>
      <w:bCs/>
      <w:sz w:val="20"/>
      <w:szCs w:val="20"/>
    </w:rPr>
  </w:style>
  <w:style w:type="paragraph" w:styleId="ListParagraph">
    <w:name w:val="List Paragraph"/>
    <w:basedOn w:val="Normal"/>
    <w:uiPriority w:val="34"/>
    <w:qFormat/>
    <w:rsid w:val="00D8442B"/>
    <w:pPr>
      <w:ind w:left="720"/>
      <w:contextualSpacing/>
    </w:pPr>
  </w:style>
  <w:style w:type="paragraph" w:styleId="Revision">
    <w:name w:val="Revision"/>
    <w:hidden/>
    <w:uiPriority w:val="99"/>
    <w:semiHidden/>
    <w:rsid w:val="002222B2"/>
    <w:pPr>
      <w:spacing w:after="0" w:line="240" w:lineRule="auto"/>
    </w:pPr>
  </w:style>
  <w:style w:type="paragraph" w:styleId="Header">
    <w:name w:val="header"/>
    <w:basedOn w:val="Normal"/>
    <w:link w:val="HeaderChar"/>
    <w:uiPriority w:val="99"/>
    <w:unhideWhenUsed/>
    <w:rsid w:val="003D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6E"/>
  </w:style>
  <w:style w:type="paragraph" w:styleId="Footer">
    <w:name w:val="footer"/>
    <w:basedOn w:val="Normal"/>
    <w:link w:val="FooterChar"/>
    <w:uiPriority w:val="99"/>
    <w:unhideWhenUsed/>
    <w:rsid w:val="003D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6E"/>
  </w:style>
  <w:style w:type="paragraph" w:styleId="Index1">
    <w:name w:val="index 1"/>
    <w:basedOn w:val="Normal"/>
    <w:next w:val="Normal"/>
    <w:autoRedefine/>
    <w:uiPriority w:val="99"/>
    <w:semiHidden/>
    <w:unhideWhenUsed/>
    <w:rsid w:val="00F60B5D"/>
    <w:pPr>
      <w:spacing w:after="0" w:line="240" w:lineRule="auto"/>
      <w:ind w:left="220" w:hanging="220"/>
    </w:pPr>
  </w:style>
  <w:style w:type="paragraph" w:styleId="IndexHeading">
    <w:name w:val="index heading"/>
    <w:basedOn w:val="Normal"/>
    <w:next w:val="Index1"/>
    <w:uiPriority w:val="99"/>
    <w:unhideWhenUsed/>
    <w:rsid w:val="00F60B5D"/>
    <w:rPr>
      <w:rFonts w:asciiTheme="majorHAnsi" w:eastAsiaTheme="majorEastAsia" w:hAnsiTheme="majorHAnsi" w:cstheme="majorBidi"/>
      <w:b/>
      <w:bCs/>
    </w:rPr>
  </w:style>
  <w:style w:type="paragraph" w:styleId="BodyText">
    <w:name w:val="Body Text"/>
    <w:basedOn w:val="Normal"/>
    <w:link w:val="BodyTextChar"/>
    <w:uiPriority w:val="1"/>
    <w:qFormat/>
    <w:rsid w:val="00110A62"/>
    <w:pPr>
      <w:widowControl w:val="0"/>
      <w:spacing w:after="0" w:line="240" w:lineRule="auto"/>
      <w:ind w:left="100" w:firstLine="720"/>
    </w:pPr>
    <w:rPr>
      <w:rFonts w:ascii="Courier New" w:eastAsia="Courier New" w:hAnsi="Courier New"/>
      <w:sz w:val="24"/>
      <w:szCs w:val="24"/>
    </w:rPr>
  </w:style>
  <w:style w:type="character" w:customStyle="1" w:styleId="BodyTextChar">
    <w:name w:val="Body Text Char"/>
    <w:basedOn w:val="DefaultParagraphFont"/>
    <w:link w:val="BodyText"/>
    <w:uiPriority w:val="1"/>
    <w:rsid w:val="00110A62"/>
    <w:rPr>
      <w:rFonts w:ascii="Courier New" w:eastAsia="Courier New" w:hAnsi="Courier New"/>
      <w:sz w:val="24"/>
      <w:szCs w:val="24"/>
    </w:rPr>
  </w:style>
  <w:style w:type="paragraph" w:customStyle="1" w:styleId="Default">
    <w:name w:val="Default"/>
    <w:rsid w:val="005B35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eakword">
    <w:name w:val="breakword"/>
    <w:basedOn w:val="DefaultParagraphFont"/>
    <w:rsid w:val="005B3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377D4A"/>
    <w:rPr>
      <w:rFonts w:ascii="Times New Roman" w:hAnsi="Times New Roman"/>
      <w:sz w:val="22"/>
    </w:rPr>
  </w:style>
  <w:style w:type="paragraph" w:styleId="BalloonText">
    <w:name w:val="Balloon Text"/>
    <w:basedOn w:val="Normal"/>
    <w:link w:val="BalloonTextChar"/>
    <w:uiPriority w:val="99"/>
    <w:semiHidden/>
    <w:unhideWhenUsed/>
    <w:rsid w:val="00E66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A2"/>
    <w:rPr>
      <w:rFonts w:ascii="Segoe UI" w:hAnsi="Segoe UI" w:cs="Segoe UI"/>
      <w:sz w:val="18"/>
      <w:szCs w:val="18"/>
    </w:rPr>
  </w:style>
  <w:style w:type="paragraph" w:styleId="FootnoteText">
    <w:name w:val="footnote text"/>
    <w:basedOn w:val="Normal"/>
    <w:link w:val="FootnoteTextChar"/>
    <w:uiPriority w:val="99"/>
    <w:unhideWhenUsed/>
    <w:rsid w:val="006B35D1"/>
    <w:pPr>
      <w:spacing w:after="0" w:line="240" w:lineRule="auto"/>
    </w:pPr>
    <w:rPr>
      <w:sz w:val="20"/>
      <w:szCs w:val="20"/>
    </w:rPr>
  </w:style>
  <w:style w:type="character" w:customStyle="1" w:styleId="FootnoteTextChar">
    <w:name w:val="Footnote Text Char"/>
    <w:basedOn w:val="DefaultParagraphFont"/>
    <w:link w:val="FootnoteText"/>
    <w:uiPriority w:val="99"/>
    <w:rsid w:val="006B35D1"/>
    <w:rPr>
      <w:sz w:val="20"/>
      <w:szCs w:val="20"/>
    </w:rPr>
  </w:style>
  <w:style w:type="character" w:styleId="FootnoteReference">
    <w:name w:val="footnote reference"/>
    <w:basedOn w:val="DefaultParagraphFont"/>
    <w:uiPriority w:val="99"/>
    <w:semiHidden/>
    <w:unhideWhenUsed/>
    <w:rsid w:val="006B35D1"/>
    <w:rPr>
      <w:vertAlign w:val="superscript"/>
    </w:rPr>
  </w:style>
  <w:style w:type="paragraph" w:styleId="EndnoteText">
    <w:name w:val="endnote text"/>
    <w:basedOn w:val="Normal"/>
    <w:link w:val="EndnoteTextChar"/>
    <w:uiPriority w:val="99"/>
    <w:unhideWhenUsed/>
    <w:rsid w:val="00C40EB2"/>
    <w:pPr>
      <w:spacing w:after="0" w:line="240" w:lineRule="auto"/>
    </w:pPr>
    <w:rPr>
      <w:sz w:val="20"/>
      <w:szCs w:val="20"/>
    </w:rPr>
  </w:style>
  <w:style w:type="character" w:customStyle="1" w:styleId="EndnoteTextChar">
    <w:name w:val="Endnote Text Char"/>
    <w:basedOn w:val="DefaultParagraphFont"/>
    <w:link w:val="EndnoteText"/>
    <w:uiPriority w:val="99"/>
    <w:rsid w:val="00C40EB2"/>
    <w:rPr>
      <w:sz w:val="20"/>
      <w:szCs w:val="20"/>
    </w:rPr>
  </w:style>
  <w:style w:type="character" w:styleId="EndnoteReference">
    <w:name w:val="endnote reference"/>
    <w:basedOn w:val="DefaultParagraphFont"/>
    <w:uiPriority w:val="99"/>
    <w:semiHidden/>
    <w:unhideWhenUsed/>
    <w:rsid w:val="00C40EB2"/>
    <w:rPr>
      <w:vertAlign w:val="superscript"/>
    </w:rPr>
  </w:style>
  <w:style w:type="character" w:styleId="CommentReference">
    <w:name w:val="annotation reference"/>
    <w:basedOn w:val="DefaultParagraphFont"/>
    <w:uiPriority w:val="99"/>
    <w:semiHidden/>
    <w:unhideWhenUsed/>
    <w:rsid w:val="00EF57E5"/>
    <w:rPr>
      <w:sz w:val="16"/>
      <w:szCs w:val="16"/>
    </w:rPr>
  </w:style>
  <w:style w:type="paragraph" w:styleId="CommentText">
    <w:name w:val="annotation text"/>
    <w:basedOn w:val="Normal"/>
    <w:link w:val="CommentTextChar"/>
    <w:uiPriority w:val="99"/>
    <w:unhideWhenUsed/>
    <w:rsid w:val="00EF57E5"/>
    <w:pPr>
      <w:spacing w:line="240" w:lineRule="auto"/>
    </w:pPr>
    <w:rPr>
      <w:sz w:val="20"/>
      <w:szCs w:val="20"/>
    </w:rPr>
  </w:style>
  <w:style w:type="character" w:customStyle="1" w:styleId="CommentTextChar">
    <w:name w:val="Comment Text Char"/>
    <w:basedOn w:val="DefaultParagraphFont"/>
    <w:link w:val="CommentText"/>
    <w:uiPriority w:val="99"/>
    <w:rsid w:val="00EF57E5"/>
    <w:rPr>
      <w:sz w:val="20"/>
      <w:szCs w:val="20"/>
    </w:rPr>
  </w:style>
  <w:style w:type="paragraph" w:styleId="CommentSubject">
    <w:name w:val="annotation subject"/>
    <w:basedOn w:val="CommentText"/>
    <w:next w:val="CommentText"/>
    <w:link w:val="CommentSubjectChar"/>
    <w:uiPriority w:val="99"/>
    <w:semiHidden/>
    <w:unhideWhenUsed/>
    <w:rsid w:val="00EF57E5"/>
    <w:rPr>
      <w:b/>
      <w:bCs/>
    </w:rPr>
  </w:style>
  <w:style w:type="character" w:customStyle="1" w:styleId="CommentSubjectChar">
    <w:name w:val="Comment Subject Char"/>
    <w:basedOn w:val="CommentTextChar"/>
    <w:link w:val="CommentSubject"/>
    <w:uiPriority w:val="99"/>
    <w:semiHidden/>
    <w:rsid w:val="00EF57E5"/>
    <w:rPr>
      <w:b/>
      <w:bCs/>
      <w:sz w:val="20"/>
      <w:szCs w:val="20"/>
    </w:rPr>
  </w:style>
  <w:style w:type="paragraph" w:styleId="ListParagraph">
    <w:name w:val="List Paragraph"/>
    <w:basedOn w:val="Normal"/>
    <w:uiPriority w:val="34"/>
    <w:qFormat/>
    <w:rsid w:val="00D8442B"/>
    <w:pPr>
      <w:ind w:left="720"/>
      <w:contextualSpacing/>
    </w:pPr>
  </w:style>
  <w:style w:type="paragraph" w:styleId="Revision">
    <w:name w:val="Revision"/>
    <w:hidden/>
    <w:uiPriority w:val="99"/>
    <w:semiHidden/>
    <w:rsid w:val="002222B2"/>
    <w:pPr>
      <w:spacing w:after="0" w:line="240" w:lineRule="auto"/>
    </w:pPr>
  </w:style>
  <w:style w:type="paragraph" w:styleId="Header">
    <w:name w:val="header"/>
    <w:basedOn w:val="Normal"/>
    <w:link w:val="HeaderChar"/>
    <w:uiPriority w:val="99"/>
    <w:unhideWhenUsed/>
    <w:rsid w:val="003D4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6E"/>
  </w:style>
  <w:style w:type="paragraph" w:styleId="Footer">
    <w:name w:val="footer"/>
    <w:basedOn w:val="Normal"/>
    <w:link w:val="FooterChar"/>
    <w:uiPriority w:val="99"/>
    <w:unhideWhenUsed/>
    <w:rsid w:val="003D4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6E"/>
  </w:style>
  <w:style w:type="paragraph" w:styleId="Index1">
    <w:name w:val="index 1"/>
    <w:basedOn w:val="Normal"/>
    <w:next w:val="Normal"/>
    <w:autoRedefine/>
    <w:uiPriority w:val="99"/>
    <w:semiHidden/>
    <w:unhideWhenUsed/>
    <w:rsid w:val="00F60B5D"/>
    <w:pPr>
      <w:spacing w:after="0" w:line="240" w:lineRule="auto"/>
      <w:ind w:left="220" w:hanging="220"/>
    </w:pPr>
  </w:style>
  <w:style w:type="paragraph" w:styleId="IndexHeading">
    <w:name w:val="index heading"/>
    <w:basedOn w:val="Normal"/>
    <w:next w:val="Index1"/>
    <w:uiPriority w:val="99"/>
    <w:unhideWhenUsed/>
    <w:rsid w:val="00F60B5D"/>
    <w:rPr>
      <w:rFonts w:asciiTheme="majorHAnsi" w:eastAsiaTheme="majorEastAsia" w:hAnsiTheme="majorHAnsi" w:cstheme="majorBidi"/>
      <w:b/>
      <w:bCs/>
    </w:rPr>
  </w:style>
  <w:style w:type="paragraph" w:styleId="BodyText">
    <w:name w:val="Body Text"/>
    <w:basedOn w:val="Normal"/>
    <w:link w:val="BodyTextChar"/>
    <w:uiPriority w:val="1"/>
    <w:qFormat/>
    <w:rsid w:val="00110A62"/>
    <w:pPr>
      <w:widowControl w:val="0"/>
      <w:spacing w:after="0" w:line="240" w:lineRule="auto"/>
      <w:ind w:left="100" w:firstLine="720"/>
    </w:pPr>
    <w:rPr>
      <w:rFonts w:ascii="Courier New" w:eastAsia="Courier New" w:hAnsi="Courier New"/>
      <w:sz w:val="24"/>
      <w:szCs w:val="24"/>
    </w:rPr>
  </w:style>
  <w:style w:type="character" w:customStyle="1" w:styleId="BodyTextChar">
    <w:name w:val="Body Text Char"/>
    <w:basedOn w:val="DefaultParagraphFont"/>
    <w:link w:val="BodyText"/>
    <w:uiPriority w:val="1"/>
    <w:rsid w:val="00110A62"/>
    <w:rPr>
      <w:rFonts w:ascii="Courier New" w:eastAsia="Courier New" w:hAnsi="Courier New"/>
      <w:sz w:val="24"/>
      <w:szCs w:val="24"/>
    </w:rPr>
  </w:style>
  <w:style w:type="paragraph" w:customStyle="1" w:styleId="Default">
    <w:name w:val="Default"/>
    <w:rsid w:val="005B35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eakword">
    <w:name w:val="breakword"/>
    <w:basedOn w:val="DefaultParagraphFont"/>
    <w:rsid w:val="005B3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5786">
      <w:bodyDiv w:val="1"/>
      <w:marLeft w:val="0"/>
      <w:marRight w:val="0"/>
      <w:marTop w:val="0"/>
      <w:marBottom w:val="0"/>
      <w:divBdr>
        <w:top w:val="none" w:sz="0" w:space="0" w:color="auto"/>
        <w:left w:val="none" w:sz="0" w:space="0" w:color="auto"/>
        <w:bottom w:val="none" w:sz="0" w:space="0" w:color="auto"/>
        <w:right w:val="none" w:sz="0" w:space="0" w:color="auto"/>
      </w:divBdr>
    </w:div>
    <w:div w:id="4147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C01E6-4EFD-4FDC-8F1A-F6FBB5F5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Vanderbilt University Law School</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Nancy</dc:creator>
  <cp:lastModifiedBy>AOUSC</cp:lastModifiedBy>
  <cp:revision>16</cp:revision>
  <cp:lastPrinted>2018-04-18T14:58:00Z</cp:lastPrinted>
  <dcterms:created xsi:type="dcterms:W3CDTF">2017-07-20T16:06:00Z</dcterms:created>
  <dcterms:modified xsi:type="dcterms:W3CDTF">2018-04-19T12:18:00Z</dcterms:modified>
</cp:coreProperties>
</file>